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rPr>
          <w:rFonts w:hint="eastAsia" w:ascii="宋体" w:hAnsi="宋体" w:cs="宋体"/>
          <w:b w:val="0"/>
          <w:bCs w:val="0"/>
          <w:sz w:val="28"/>
          <w:szCs w:val="28"/>
          <w:lang w:val="en-US" w:eastAsia="zh-CN"/>
        </w:rPr>
      </w:pPr>
      <w:bookmarkStart w:id="0" w:name="_GoBack"/>
      <w:bookmarkEnd w:id="0"/>
      <w:r>
        <w:rPr>
          <w:rFonts w:hint="eastAsia" w:ascii="宋体" w:hAnsi="宋体"/>
          <w:color w:val="000000"/>
          <w:sz w:val="28"/>
          <w:szCs w:val="28"/>
        </w:rPr>
        <w:t>附</w:t>
      </w:r>
      <w:r>
        <w:rPr>
          <w:rFonts w:hint="eastAsia" w:ascii="宋体" w:hAnsi="宋体"/>
          <w:sz w:val="28"/>
          <w:szCs w:val="28"/>
        </w:rPr>
        <w:t>件2：</w:t>
      </w:r>
    </w:p>
    <w:p>
      <w:pPr>
        <w:pStyle w:val="2"/>
        <w:ind w:left="0" w:leftChars="0" w:firstLine="0" w:firstLineChars="0"/>
        <w:jc w:val="center"/>
        <w:rPr>
          <w:rFonts w:hint="eastAsia"/>
          <w:b/>
          <w:bCs/>
          <w:sz w:val="28"/>
          <w:szCs w:val="28"/>
          <w:lang w:val="en-US" w:eastAsia="zh-CN"/>
        </w:rPr>
      </w:pPr>
      <w:r>
        <w:rPr>
          <w:rFonts w:hint="eastAsia"/>
          <w:b/>
          <w:bCs/>
          <w:sz w:val="28"/>
          <w:szCs w:val="28"/>
          <w:lang w:val="en-US" w:eastAsia="zh-CN"/>
        </w:rPr>
        <w:t>行政楼一楼LED大屏采购需求</w:t>
      </w:r>
    </w:p>
    <w:p>
      <w:pPr>
        <w:pStyle w:val="2"/>
        <w:ind w:left="0" w:leftChars="0" w:firstLine="0" w:firstLineChars="0"/>
        <w:rPr>
          <w:rFonts w:hint="default"/>
          <w:sz w:val="28"/>
          <w:szCs w:val="28"/>
          <w:lang w:val="en-US" w:eastAsia="zh-CN"/>
        </w:rPr>
      </w:pPr>
      <w:r>
        <w:rPr>
          <w:rFonts w:hint="eastAsia"/>
          <w:sz w:val="28"/>
          <w:szCs w:val="28"/>
          <w:lang w:val="en-US" w:eastAsia="zh-CN"/>
        </w:rPr>
        <w:t>一、商务要求：</w:t>
      </w:r>
    </w:p>
    <w:p>
      <w:pPr>
        <w:pStyle w:val="2"/>
        <w:ind w:left="0" w:leftChars="0" w:firstLine="280" w:firstLineChars="100"/>
        <w:rPr>
          <w:rFonts w:hint="eastAsia"/>
          <w:sz w:val="28"/>
          <w:szCs w:val="28"/>
          <w:lang w:val="en-US" w:eastAsia="zh-CN"/>
        </w:rPr>
      </w:pPr>
      <w:r>
        <w:rPr>
          <w:rFonts w:hint="eastAsia"/>
          <w:sz w:val="28"/>
          <w:szCs w:val="28"/>
          <w:lang w:val="en-US" w:eastAsia="zh-CN"/>
        </w:rPr>
        <w:t>*1、售后服务要求：产品免费质量保证期为货物验收合格后2年。质量保证期内供应商免费负责对其提供的硬件设备、软件和系统进行维护或维修，包括设备维修所需的零配件及不能解决的故障需要返回厂家维修时所发生的一切费用。质保期满后，供应商负责货物的终身维修，采购人如需更换零配件，供应商只能收取零配件的成本费，并由供应商负责更换零配件。（提供承诺函并加盖公章）</w:t>
      </w:r>
    </w:p>
    <w:p>
      <w:pPr>
        <w:pStyle w:val="2"/>
        <w:ind w:left="0" w:leftChars="0" w:firstLine="280" w:firstLineChars="100"/>
        <w:rPr>
          <w:rFonts w:hint="eastAsia"/>
          <w:sz w:val="28"/>
          <w:szCs w:val="28"/>
          <w:lang w:val="en-US" w:eastAsia="zh-CN"/>
        </w:rPr>
      </w:pPr>
      <w:r>
        <w:rPr>
          <w:rFonts w:hint="eastAsia"/>
          <w:sz w:val="28"/>
          <w:szCs w:val="28"/>
          <w:lang w:val="en-US" w:eastAsia="zh-CN"/>
        </w:rPr>
        <w:t>*2、供应商须承诺在五个日历天内完成供货、安装及调试。（提供承诺函并加盖公章）</w:t>
      </w:r>
    </w:p>
    <w:p>
      <w:pPr>
        <w:pStyle w:val="2"/>
        <w:ind w:left="0" w:leftChars="0" w:firstLine="280" w:firstLineChars="100"/>
        <w:rPr>
          <w:rFonts w:hint="eastAsia"/>
          <w:sz w:val="28"/>
          <w:szCs w:val="28"/>
          <w:lang w:val="en-US" w:eastAsia="zh-CN"/>
        </w:rPr>
      </w:pPr>
      <w:r>
        <w:rPr>
          <w:rFonts w:hint="eastAsia"/>
          <w:sz w:val="28"/>
          <w:szCs w:val="28"/>
          <w:lang w:val="en-US" w:eastAsia="zh-CN"/>
        </w:rPr>
        <w:t>3、报价包括采购、运输、人工、安装、售后、验收、税费等一切相关费用。</w:t>
      </w:r>
    </w:p>
    <w:p>
      <w:pPr>
        <w:pStyle w:val="2"/>
        <w:ind w:left="0" w:leftChars="0" w:firstLine="280" w:firstLineChars="100"/>
        <w:rPr>
          <w:rFonts w:hint="eastAsia"/>
          <w:sz w:val="28"/>
          <w:szCs w:val="28"/>
          <w:lang w:val="en-US" w:eastAsia="zh-CN"/>
        </w:rPr>
      </w:pPr>
      <w:r>
        <w:rPr>
          <w:rFonts w:hint="eastAsia"/>
          <w:sz w:val="28"/>
          <w:szCs w:val="28"/>
          <w:lang w:val="en-US" w:eastAsia="zh-CN"/>
        </w:rPr>
        <w:t>*4、响应文件中</w:t>
      </w:r>
      <w:r>
        <w:rPr>
          <w:rFonts w:hint="eastAsia"/>
          <w:color w:val="C00000"/>
          <w:sz w:val="28"/>
          <w:szCs w:val="28"/>
          <w:lang w:val="en-US" w:eastAsia="zh-CN"/>
        </w:rPr>
        <w:t>需</w:t>
      </w:r>
      <w:r>
        <w:rPr>
          <w:rFonts w:hint="eastAsia"/>
          <w:sz w:val="28"/>
          <w:szCs w:val="28"/>
          <w:lang w:val="en-US" w:eastAsia="zh-CN"/>
        </w:rPr>
        <w:t>提供框架图纸及备品备件方案。</w:t>
      </w:r>
    </w:p>
    <w:p>
      <w:pPr>
        <w:pStyle w:val="2"/>
        <w:ind w:left="0" w:leftChars="0" w:firstLine="280" w:firstLineChars="100"/>
        <w:rPr>
          <w:rFonts w:hint="eastAsia"/>
          <w:sz w:val="28"/>
          <w:szCs w:val="28"/>
          <w:lang w:val="en-US" w:eastAsia="zh-CN"/>
        </w:rPr>
      </w:pPr>
      <w:r>
        <w:rPr>
          <w:rFonts w:hint="eastAsia"/>
          <w:sz w:val="28"/>
          <w:szCs w:val="28"/>
          <w:lang w:val="en-US" w:eastAsia="zh-CN"/>
        </w:rPr>
        <w:t>*5、供应商须承诺原址显示屏免费拆除。（提供承诺函并加盖公章）</w:t>
      </w:r>
    </w:p>
    <w:p>
      <w:pPr>
        <w:pStyle w:val="2"/>
        <w:numPr>
          <w:ilvl w:val="0"/>
          <w:numId w:val="1"/>
        </w:numPr>
        <w:ind w:left="0" w:leftChars="0" w:firstLine="280" w:firstLineChars="100"/>
        <w:rPr>
          <w:rFonts w:hint="eastAsia"/>
          <w:sz w:val="28"/>
          <w:szCs w:val="28"/>
          <w:lang w:val="en-US" w:eastAsia="zh-CN"/>
        </w:rPr>
      </w:pPr>
      <w:r>
        <w:rPr>
          <w:rFonts w:hint="eastAsia"/>
          <w:sz w:val="28"/>
          <w:szCs w:val="28"/>
          <w:lang w:val="en-US" w:eastAsia="zh-CN"/>
        </w:rPr>
        <w:t>付款方式：项目安装验收合格付90%，质保期结束付10%。</w:t>
      </w:r>
    </w:p>
    <w:p>
      <w:pPr>
        <w:pStyle w:val="2"/>
        <w:numPr>
          <w:ilvl w:val="0"/>
          <w:numId w:val="0"/>
        </w:numPr>
        <w:rPr>
          <w:rFonts w:hint="eastAsia"/>
          <w:sz w:val="28"/>
          <w:szCs w:val="28"/>
          <w:lang w:val="en-US" w:eastAsia="zh-CN"/>
        </w:rPr>
      </w:pPr>
      <w:r>
        <w:rPr>
          <w:rFonts w:hint="eastAsia"/>
          <w:sz w:val="28"/>
          <w:szCs w:val="28"/>
          <w:lang w:val="en-US" w:eastAsia="zh-CN"/>
        </w:rPr>
        <w:t>二、采购清单及技术参数</w:t>
      </w:r>
    </w:p>
    <w:tbl>
      <w:tblPr>
        <w:tblStyle w:val="12"/>
        <w:tblW w:w="5256" w:type="pct"/>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837"/>
        <w:gridCol w:w="5990"/>
        <w:gridCol w:w="9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主要技术参数</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室内全彩LED屏</w:t>
            </w:r>
          </w:p>
          <w:p>
            <w:pPr>
              <w:pStyle w:val="2"/>
              <w:ind w:left="0" w:leftChars="0" w:firstLine="0" w:firstLineChars="0"/>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（显示尺寸：3.456m*2.496m</w:t>
            </w:r>
          </w:p>
          <w:p>
            <w:pPr>
              <w:pStyle w:val="2"/>
              <w:ind w:left="0" w:leftChars="0" w:firstLine="0" w:firstLineChars="0"/>
              <w:rPr>
                <w:rFonts w:hint="eastAsia"/>
              </w:rPr>
            </w:pPr>
            <w:r>
              <w:rPr>
                <w:rFonts w:hint="eastAsia" w:ascii="宋体" w:hAnsi="宋体" w:eastAsia="宋体" w:cs="宋体"/>
                <w:i w:val="0"/>
                <w:iCs w:val="0"/>
                <w:color w:val="000000"/>
                <w:kern w:val="0"/>
                <w:sz w:val="22"/>
                <w:szCs w:val="22"/>
                <w:u w:val="none"/>
                <w:lang w:val="en-US" w:eastAsia="zh-CN" w:bidi="ar"/>
              </w:rPr>
              <w:t>整屏像素：1152*832）</w:t>
            </w:r>
          </w:p>
        </w:tc>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1、点间距：3mm；模组尺寸：192*192mm；</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2、封装要求：采用SMD封装方式；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3、为保证屏幕效果，要求采用黑面灯；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4、像素密度：111000点/㎡；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5、显示屏亮度：600-800cd/㎡可调；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6、对比度≥3000:1；</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7、扫描方式：32S；</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8、扫描频率≥3840HZ；</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9、换帧频率=60HZ；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cs="宋体"/>
                <w:b/>
                <w:bCs/>
                <w:i w:val="0"/>
                <w:iCs w:val="0"/>
                <w:color w:val="FF0000"/>
                <w:kern w:val="0"/>
                <w:sz w:val="22"/>
                <w:szCs w:val="22"/>
                <w:u w:val="none"/>
                <w:lang w:val="en-US" w:eastAsia="zh-CN" w:bidi="ar"/>
              </w:rPr>
              <w:t>*</w:t>
            </w:r>
            <w:r>
              <w:rPr>
                <w:rFonts w:hint="eastAsia" w:ascii="宋体" w:hAnsi="宋体" w:eastAsia="宋体" w:cs="宋体"/>
                <w:b/>
                <w:bCs/>
                <w:i w:val="0"/>
                <w:iCs w:val="0"/>
                <w:color w:val="FF0000"/>
                <w:kern w:val="0"/>
                <w:sz w:val="22"/>
                <w:szCs w:val="22"/>
                <w:u w:val="none"/>
                <w:lang w:val="en-US" w:eastAsia="zh-CN" w:bidi="ar"/>
              </w:rPr>
              <w:t>10、为保证整屏显示效果需提供组合式LED光源调光固定工装国家证明资料；</w:t>
            </w:r>
            <w:r>
              <w:rPr>
                <w:rFonts w:hint="eastAsia" w:ascii="宋体" w:hAnsi="宋体" w:eastAsia="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11、整屏盲点率：＜3/10000；</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12、视角：H：左右110°，V：垂直110°；</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13、最大功耗：≤800W/㎡，平均功耗≤220W/㎡；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cs="宋体"/>
                <w:b/>
                <w:bCs/>
                <w:i w:val="0"/>
                <w:iCs w:val="0"/>
                <w:color w:val="FF0000"/>
                <w:kern w:val="0"/>
                <w:sz w:val="22"/>
                <w:szCs w:val="22"/>
                <w:u w:val="none"/>
                <w:lang w:val="en-US" w:eastAsia="zh-CN" w:bidi="ar"/>
              </w:rPr>
              <w:t>*</w:t>
            </w:r>
            <w:r>
              <w:rPr>
                <w:rFonts w:hint="eastAsia" w:ascii="宋体" w:hAnsi="宋体" w:eastAsia="宋体" w:cs="宋体"/>
                <w:b/>
                <w:bCs/>
                <w:i w:val="0"/>
                <w:iCs w:val="0"/>
                <w:color w:val="FF0000"/>
                <w:kern w:val="0"/>
                <w:sz w:val="22"/>
                <w:szCs w:val="22"/>
                <w:u w:val="none"/>
                <w:lang w:val="en-US" w:eastAsia="zh-CN" w:bidi="ar"/>
              </w:rPr>
              <w:t>14、为保证屏体散热效果需提供LED光源散热装置国家级证明资料；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15、连续工作时间大于72小时；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16、寿命10万小时；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cs="宋体"/>
                <w:b/>
                <w:bCs/>
                <w:i w:val="0"/>
                <w:iCs w:val="0"/>
                <w:color w:val="FF0000"/>
                <w:kern w:val="0"/>
                <w:sz w:val="22"/>
                <w:szCs w:val="22"/>
                <w:u w:val="none"/>
                <w:lang w:val="en-US" w:eastAsia="zh-CN" w:bidi="ar"/>
              </w:rPr>
              <w:t>*</w:t>
            </w:r>
            <w:r>
              <w:rPr>
                <w:rFonts w:hint="eastAsia" w:ascii="宋体" w:hAnsi="宋体" w:eastAsia="宋体" w:cs="宋体"/>
                <w:b/>
                <w:bCs/>
                <w:i w:val="0"/>
                <w:iCs w:val="0"/>
                <w:color w:val="FF0000"/>
                <w:kern w:val="0"/>
                <w:sz w:val="22"/>
                <w:szCs w:val="22"/>
                <w:u w:val="none"/>
                <w:lang w:val="en-US" w:eastAsia="zh-CN" w:bidi="ar"/>
              </w:rPr>
              <w:t>17、提供产品的3C认证证书；</w:t>
            </w:r>
            <w:r>
              <w:rPr>
                <w:rFonts w:hint="eastAsia" w:ascii="宋体" w:hAnsi="宋体" w:eastAsia="宋体" w:cs="宋体"/>
                <w:b/>
                <w:bCs/>
                <w:i w:val="0"/>
                <w:iCs w:val="0"/>
                <w:color w:val="FF0000"/>
                <w:kern w:val="0"/>
                <w:sz w:val="22"/>
                <w:szCs w:val="22"/>
                <w:u w:val="none"/>
                <w:lang w:val="en-US" w:eastAsia="zh-CN" w:bidi="ar"/>
              </w:rPr>
              <w:br w:type="textWrapping"/>
            </w:r>
            <w:r>
              <w:rPr>
                <w:rFonts w:hint="eastAsia" w:ascii="宋体" w:hAnsi="宋体" w:cs="宋体"/>
                <w:b/>
                <w:bCs/>
                <w:i w:val="0"/>
                <w:iCs w:val="0"/>
                <w:color w:val="FF0000"/>
                <w:kern w:val="0"/>
                <w:sz w:val="22"/>
                <w:szCs w:val="22"/>
                <w:u w:val="none"/>
                <w:lang w:val="en-US" w:eastAsia="zh-CN" w:bidi="ar"/>
              </w:rPr>
              <w:t>*</w:t>
            </w:r>
            <w:r>
              <w:rPr>
                <w:rFonts w:hint="eastAsia" w:ascii="宋体" w:hAnsi="宋体" w:eastAsia="宋体" w:cs="宋体"/>
                <w:b/>
                <w:bCs/>
                <w:i w:val="0"/>
                <w:iCs w:val="0"/>
                <w:color w:val="FF0000"/>
                <w:kern w:val="0"/>
                <w:sz w:val="22"/>
                <w:szCs w:val="22"/>
                <w:u w:val="none"/>
                <w:lang w:val="en-US" w:eastAsia="zh-CN" w:bidi="ar"/>
              </w:rPr>
              <w:t>18、提供产品的节能认证证书。</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LED视频播放器</w:t>
            </w:r>
          </w:p>
        </w:tc>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硬件性能：4K高清硬解码播放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节目储存：8GB（可用 4GB）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最大带载面积：网口带载 130 万像素，最宽 4096 像素，最高 2560 像素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内置系统：Android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支持媒体播放类型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节目排程：支持多节目顺序播放，支持节目定时设置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节目分区：支持节目窗口任意分区，支持窗口任意层叠，支持多节目页播放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视频格式：支持 HEVC(H.265)、H.264、MPEG-4 Part 2 与 Motion JPEG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音频格式：支持 AAC-LC、HE-AAC、HE-AAC v2、MP3、Linear PCM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图片格式：支持 bmp、jpg、png、gif 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文字格式：可通过 PC 端软件支持 txt，rtf，word，ppt，excel 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文本显示：支持单行文本、多行文本，支持静态和动态显示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多窗口显示：支持多视频窗口、多个图文、滚动字幕、滚动图片、日期时间星期、天气预报。实现自由分屏功能，不同区域显示不同内容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RTC实时时钟：实时时钟显示和管理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U盘即插即播：支持</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钢结构框架</w:t>
            </w:r>
          </w:p>
        </w:tc>
        <w:tc>
          <w:tcPr>
            <w:tcW w:w="2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LED显示屏专业定制室内框架含包边，根据现场实际情况定制。</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控制电脑</w:t>
            </w:r>
          </w:p>
        </w:tc>
        <w:tc>
          <w:tcPr>
            <w:tcW w:w="28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i5/8G/128G SSD，含键鼠显示器</w:t>
            </w:r>
          </w:p>
        </w:tc>
        <w:tc>
          <w:tcPr>
            <w:tcW w:w="4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1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snapToGrid w:val="0"/>
          <w:sz w:val="28"/>
          <w:szCs w:val="28"/>
          <w:shd w:val="clear" w:color="auto" w:fill="auto"/>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sz w:val="28"/>
          <w:szCs w:val="28"/>
          <w:lang w:val="en-US" w:eastAsia="zh-CN"/>
        </w:rPr>
      </w:pPr>
      <w:r>
        <w:rPr>
          <w:rFonts w:hint="eastAsia" w:ascii="宋体" w:hAnsi="宋体" w:eastAsia="宋体" w:cs="宋体"/>
          <w:b/>
          <w:bCs/>
          <w:snapToGrid w:val="0"/>
          <w:sz w:val="28"/>
          <w:szCs w:val="28"/>
          <w:shd w:val="clear" w:color="auto" w:fill="auto"/>
          <w:lang w:val="en-US" w:eastAsia="zh-CN"/>
        </w:rPr>
        <w:t>备注：标注“*”参数为实质性参数，必须满足；否则，投标无效。</w:t>
      </w:r>
    </w:p>
    <w:sectPr>
      <w:head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Sans 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6C6BF"/>
    <w:multiLevelType w:val="singleLevel"/>
    <w:tmpl w:val="84D6C6B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ODFjYzVlYjBhZGI5MzFjMDYzNDcxNGFjNWE3MzQifQ=="/>
  </w:docVars>
  <w:rsids>
    <w:rsidRoot w:val="008E1CD8"/>
    <w:rsid w:val="00035963"/>
    <w:rsid w:val="000920C6"/>
    <w:rsid w:val="000B28F7"/>
    <w:rsid w:val="000D7F6E"/>
    <w:rsid w:val="000E1E20"/>
    <w:rsid w:val="001404A2"/>
    <w:rsid w:val="001503F5"/>
    <w:rsid w:val="00157DF2"/>
    <w:rsid w:val="001A5003"/>
    <w:rsid w:val="0022406C"/>
    <w:rsid w:val="002570E7"/>
    <w:rsid w:val="002C5CD2"/>
    <w:rsid w:val="002D5D3F"/>
    <w:rsid w:val="002E26B7"/>
    <w:rsid w:val="00335046"/>
    <w:rsid w:val="00346269"/>
    <w:rsid w:val="00377BC0"/>
    <w:rsid w:val="003A289C"/>
    <w:rsid w:val="003D3102"/>
    <w:rsid w:val="003E646E"/>
    <w:rsid w:val="00441F97"/>
    <w:rsid w:val="00474E62"/>
    <w:rsid w:val="004A275D"/>
    <w:rsid w:val="004F2BFB"/>
    <w:rsid w:val="004F7966"/>
    <w:rsid w:val="00526C51"/>
    <w:rsid w:val="005273CA"/>
    <w:rsid w:val="00543CB2"/>
    <w:rsid w:val="005B5ADB"/>
    <w:rsid w:val="005C3D6C"/>
    <w:rsid w:val="00632931"/>
    <w:rsid w:val="006E72EE"/>
    <w:rsid w:val="006F64F7"/>
    <w:rsid w:val="006F7708"/>
    <w:rsid w:val="007144CB"/>
    <w:rsid w:val="00733923"/>
    <w:rsid w:val="007B0E9D"/>
    <w:rsid w:val="007D1E32"/>
    <w:rsid w:val="00825939"/>
    <w:rsid w:val="008324BF"/>
    <w:rsid w:val="00852332"/>
    <w:rsid w:val="0087347F"/>
    <w:rsid w:val="008E1CD8"/>
    <w:rsid w:val="00980DF6"/>
    <w:rsid w:val="009B1DFC"/>
    <w:rsid w:val="009E2EDD"/>
    <w:rsid w:val="00A1625C"/>
    <w:rsid w:val="00A1635E"/>
    <w:rsid w:val="00A206CF"/>
    <w:rsid w:val="00A37D01"/>
    <w:rsid w:val="00A50CCF"/>
    <w:rsid w:val="00A93D6D"/>
    <w:rsid w:val="00AA4C88"/>
    <w:rsid w:val="00AE2151"/>
    <w:rsid w:val="00B37A27"/>
    <w:rsid w:val="00B843BB"/>
    <w:rsid w:val="00B87A23"/>
    <w:rsid w:val="00C060A4"/>
    <w:rsid w:val="00C7475D"/>
    <w:rsid w:val="00CF44BD"/>
    <w:rsid w:val="00D33DB8"/>
    <w:rsid w:val="00D97497"/>
    <w:rsid w:val="00DE1FE4"/>
    <w:rsid w:val="00E00948"/>
    <w:rsid w:val="00E01A26"/>
    <w:rsid w:val="00E242E7"/>
    <w:rsid w:val="00E32CDE"/>
    <w:rsid w:val="00E7293A"/>
    <w:rsid w:val="00E84FFB"/>
    <w:rsid w:val="00E8764B"/>
    <w:rsid w:val="00EE2617"/>
    <w:rsid w:val="00EF1D3E"/>
    <w:rsid w:val="00F041B6"/>
    <w:rsid w:val="00F25836"/>
    <w:rsid w:val="00F50D6F"/>
    <w:rsid w:val="00F60497"/>
    <w:rsid w:val="00F73E03"/>
    <w:rsid w:val="00FA2286"/>
    <w:rsid w:val="00FD2B6F"/>
    <w:rsid w:val="0103671C"/>
    <w:rsid w:val="01166F9E"/>
    <w:rsid w:val="01205545"/>
    <w:rsid w:val="01535E53"/>
    <w:rsid w:val="019D1E5B"/>
    <w:rsid w:val="023D4DF5"/>
    <w:rsid w:val="02416D9A"/>
    <w:rsid w:val="02495815"/>
    <w:rsid w:val="02581FE1"/>
    <w:rsid w:val="027564EA"/>
    <w:rsid w:val="02844491"/>
    <w:rsid w:val="02A5428F"/>
    <w:rsid w:val="02D47D22"/>
    <w:rsid w:val="0306678C"/>
    <w:rsid w:val="036C0C2F"/>
    <w:rsid w:val="038159BE"/>
    <w:rsid w:val="038F1115"/>
    <w:rsid w:val="039E6E60"/>
    <w:rsid w:val="03A67E24"/>
    <w:rsid w:val="03AB4094"/>
    <w:rsid w:val="04652954"/>
    <w:rsid w:val="04AA7770"/>
    <w:rsid w:val="04AE7739"/>
    <w:rsid w:val="04B95611"/>
    <w:rsid w:val="04CB2C4F"/>
    <w:rsid w:val="053E2C37"/>
    <w:rsid w:val="054A711E"/>
    <w:rsid w:val="05515788"/>
    <w:rsid w:val="0557377D"/>
    <w:rsid w:val="05E10278"/>
    <w:rsid w:val="06182EE2"/>
    <w:rsid w:val="06317630"/>
    <w:rsid w:val="0663639C"/>
    <w:rsid w:val="06914FDB"/>
    <w:rsid w:val="06BA399E"/>
    <w:rsid w:val="06EA1BBC"/>
    <w:rsid w:val="074048FA"/>
    <w:rsid w:val="074E79D9"/>
    <w:rsid w:val="07933D67"/>
    <w:rsid w:val="07A90401"/>
    <w:rsid w:val="07B07D3C"/>
    <w:rsid w:val="08525477"/>
    <w:rsid w:val="089E49ED"/>
    <w:rsid w:val="08B566BC"/>
    <w:rsid w:val="08CF6158"/>
    <w:rsid w:val="08E95EBF"/>
    <w:rsid w:val="09A1553A"/>
    <w:rsid w:val="09B945E5"/>
    <w:rsid w:val="09E75A9A"/>
    <w:rsid w:val="0A2A0AAB"/>
    <w:rsid w:val="0B7528DA"/>
    <w:rsid w:val="0BA74CC1"/>
    <w:rsid w:val="0BD47C09"/>
    <w:rsid w:val="0C9B6BDE"/>
    <w:rsid w:val="0D280821"/>
    <w:rsid w:val="0D5318D8"/>
    <w:rsid w:val="0D622E42"/>
    <w:rsid w:val="0DB44BE4"/>
    <w:rsid w:val="0DB859E5"/>
    <w:rsid w:val="0DEE0A80"/>
    <w:rsid w:val="0E1F6CB7"/>
    <w:rsid w:val="0E7C6DC2"/>
    <w:rsid w:val="0E937C96"/>
    <w:rsid w:val="0EC87B45"/>
    <w:rsid w:val="0EDB2B37"/>
    <w:rsid w:val="0F0D2715"/>
    <w:rsid w:val="0F1D29C5"/>
    <w:rsid w:val="0F4A390E"/>
    <w:rsid w:val="0F4B34FC"/>
    <w:rsid w:val="0F8B58AE"/>
    <w:rsid w:val="0FAA3FF3"/>
    <w:rsid w:val="108730CB"/>
    <w:rsid w:val="10933F20"/>
    <w:rsid w:val="10DF40F8"/>
    <w:rsid w:val="1116107E"/>
    <w:rsid w:val="11B84C04"/>
    <w:rsid w:val="11BC4928"/>
    <w:rsid w:val="127579E3"/>
    <w:rsid w:val="12797198"/>
    <w:rsid w:val="12A71606"/>
    <w:rsid w:val="13A6320F"/>
    <w:rsid w:val="13AA55AE"/>
    <w:rsid w:val="13BA1998"/>
    <w:rsid w:val="13D34D6F"/>
    <w:rsid w:val="13EF19E3"/>
    <w:rsid w:val="13FD48C4"/>
    <w:rsid w:val="140347C5"/>
    <w:rsid w:val="14080ADB"/>
    <w:rsid w:val="14730978"/>
    <w:rsid w:val="14A02B86"/>
    <w:rsid w:val="14CA0A27"/>
    <w:rsid w:val="14D47729"/>
    <w:rsid w:val="14EA30D1"/>
    <w:rsid w:val="150C538E"/>
    <w:rsid w:val="15477489"/>
    <w:rsid w:val="1578066C"/>
    <w:rsid w:val="15B036FB"/>
    <w:rsid w:val="15DE6260"/>
    <w:rsid w:val="163A1FD9"/>
    <w:rsid w:val="16462BB8"/>
    <w:rsid w:val="164804F8"/>
    <w:rsid w:val="164D1924"/>
    <w:rsid w:val="16F74821"/>
    <w:rsid w:val="172F6DFD"/>
    <w:rsid w:val="17420425"/>
    <w:rsid w:val="17BC3F13"/>
    <w:rsid w:val="18420B2D"/>
    <w:rsid w:val="193224B1"/>
    <w:rsid w:val="19461C80"/>
    <w:rsid w:val="19580E00"/>
    <w:rsid w:val="196B3656"/>
    <w:rsid w:val="1A5021EF"/>
    <w:rsid w:val="1AED50BE"/>
    <w:rsid w:val="1B27747E"/>
    <w:rsid w:val="1B4F7512"/>
    <w:rsid w:val="1BB53B37"/>
    <w:rsid w:val="1BF17928"/>
    <w:rsid w:val="1C71589A"/>
    <w:rsid w:val="1C9A04F4"/>
    <w:rsid w:val="1CB44478"/>
    <w:rsid w:val="1CBE5A5D"/>
    <w:rsid w:val="1CCB2537"/>
    <w:rsid w:val="1D2E7E9F"/>
    <w:rsid w:val="1D32651B"/>
    <w:rsid w:val="1D3B08CE"/>
    <w:rsid w:val="1DE12565"/>
    <w:rsid w:val="1E00594D"/>
    <w:rsid w:val="1E5E115D"/>
    <w:rsid w:val="1E6E1AC8"/>
    <w:rsid w:val="1E753C18"/>
    <w:rsid w:val="1E7B491B"/>
    <w:rsid w:val="1E8E3F76"/>
    <w:rsid w:val="1EA10F95"/>
    <w:rsid w:val="1F381F09"/>
    <w:rsid w:val="1F561CF3"/>
    <w:rsid w:val="1F6675A0"/>
    <w:rsid w:val="1F6A6EE1"/>
    <w:rsid w:val="1F77756B"/>
    <w:rsid w:val="1FAE1B07"/>
    <w:rsid w:val="1FD00022"/>
    <w:rsid w:val="1FD855E3"/>
    <w:rsid w:val="2033689D"/>
    <w:rsid w:val="20336B1C"/>
    <w:rsid w:val="203D40EB"/>
    <w:rsid w:val="20FB1077"/>
    <w:rsid w:val="211B61A8"/>
    <w:rsid w:val="2148549B"/>
    <w:rsid w:val="21AD28C9"/>
    <w:rsid w:val="22363947"/>
    <w:rsid w:val="22371234"/>
    <w:rsid w:val="225D2FB0"/>
    <w:rsid w:val="22764E62"/>
    <w:rsid w:val="22AF0B66"/>
    <w:rsid w:val="22CF6572"/>
    <w:rsid w:val="23276668"/>
    <w:rsid w:val="23277276"/>
    <w:rsid w:val="23335A1D"/>
    <w:rsid w:val="23567831"/>
    <w:rsid w:val="239170A1"/>
    <w:rsid w:val="23C75F3F"/>
    <w:rsid w:val="23CD1907"/>
    <w:rsid w:val="23E2179D"/>
    <w:rsid w:val="247E78C9"/>
    <w:rsid w:val="248129FA"/>
    <w:rsid w:val="24875822"/>
    <w:rsid w:val="24E13FB9"/>
    <w:rsid w:val="24FC52B4"/>
    <w:rsid w:val="25571422"/>
    <w:rsid w:val="256C7503"/>
    <w:rsid w:val="25BE2C5B"/>
    <w:rsid w:val="25C2563A"/>
    <w:rsid w:val="25F61B08"/>
    <w:rsid w:val="26A11788"/>
    <w:rsid w:val="26C0404E"/>
    <w:rsid w:val="26C21FB8"/>
    <w:rsid w:val="276305EC"/>
    <w:rsid w:val="276536AF"/>
    <w:rsid w:val="277D2D49"/>
    <w:rsid w:val="27855E15"/>
    <w:rsid w:val="279D37BC"/>
    <w:rsid w:val="27BA0D41"/>
    <w:rsid w:val="27C76682"/>
    <w:rsid w:val="27D17500"/>
    <w:rsid w:val="27DA3518"/>
    <w:rsid w:val="28076522"/>
    <w:rsid w:val="287C29F4"/>
    <w:rsid w:val="28B3358D"/>
    <w:rsid w:val="291E4722"/>
    <w:rsid w:val="29450244"/>
    <w:rsid w:val="299E1A96"/>
    <w:rsid w:val="2AB8056E"/>
    <w:rsid w:val="2AD708AA"/>
    <w:rsid w:val="2AE035AC"/>
    <w:rsid w:val="2AE141D3"/>
    <w:rsid w:val="2B14398C"/>
    <w:rsid w:val="2B696F05"/>
    <w:rsid w:val="2BA04044"/>
    <w:rsid w:val="2BB34AF6"/>
    <w:rsid w:val="2BB72EF8"/>
    <w:rsid w:val="2BB94FFA"/>
    <w:rsid w:val="2BDD5A79"/>
    <w:rsid w:val="2C116848"/>
    <w:rsid w:val="2C1D64A7"/>
    <w:rsid w:val="2C2D5A76"/>
    <w:rsid w:val="2CC335AE"/>
    <w:rsid w:val="2D1956DE"/>
    <w:rsid w:val="2D7F172B"/>
    <w:rsid w:val="2D8B211E"/>
    <w:rsid w:val="2D902CCB"/>
    <w:rsid w:val="2E1B14D5"/>
    <w:rsid w:val="2E32228F"/>
    <w:rsid w:val="2E6764C9"/>
    <w:rsid w:val="2E8A6F92"/>
    <w:rsid w:val="2E8D7F76"/>
    <w:rsid w:val="2EF60D1A"/>
    <w:rsid w:val="2F05047C"/>
    <w:rsid w:val="2F607DA2"/>
    <w:rsid w:val="2F64120A"/>
    <w:rsid w:val="2F661DE0"/>
    <w:rsid w:val="2FB81AA9"/>
    <w:rsid w:val="2FE07321"/>
    <w:rsid w:val="30587BC8"/>
    <w:rsid w:val="307A5F9A"/>
    <w:rsid w:val="30E33410"/>
    <w:rsid w:val="30FB34C6"/>
    <w:rsid w:val="31004758"/>
    <w:rsid w:val="313E5C07"/>
    <w:rsid w:val="31DD1693"/>
    <w:rsid w:val="32145662"/>
    <w:rsid w:val="32171A47"/>
    <w:rsid w:val="32A3139B"/>
    <w:rsid w:val="32AF623F"/>
    <w:rsid w:val="3307429D"/>
    <w:rsid w:val="332644C4"/>
    <w:rsid w:val="33823702"/>
    <w:rsid w:val="339274FB"/>
    <w:rsid w:val="34581B0D"/>
    <w:rsid w:val="34A619B3"/>
    <w:rsid w:val="34F0701C"/>
    <w:rsid w:val="34F51FE4"/>
    <w:rsid w:val="35146869"/>
    <w:rsid w:val="35215921"/>
    <w:rsid w:val="35831CB9"/>
    <w:rsid w:val="35D46FAC"/>
    <w:rsid w:val="36804909"/>
    <w:rsid w:val="36886F93"/>
    <w:rsid w:val="368F7609"/>
    <w:rsid w:val="36D71545"/>
    <w:rsid w:val="36D956CD"/>
    <w:rsid w:val="36EE7F32"/>
    <w:rsid w:val="36F72E95"/>
    <w:rsid w:val="375F0BED"/>
    <w:rsid w:val="377271F5"/>
    <w:rsid w:val="3775645B"/>
    <w:rsid w:val="37F82594"/>
    <w:rsid w:val="38274100"/>
    <w:rsid w:val="38B45B1B"/>
    <w:rsid w:val="38F475FF"/>
    <w:rsid w:val="390256B9"/>
    <w:rsid w:val="3913791C"/>
    <w:rsid w:val="3930054C"/>
    <w:rsid w:val="395B22DF"/>
    <w:rsid w:val="39AD545C"/>
    <w:rsid w:val="3A211756"/>
    <w:rsid w:val="3A815BD6"/>
    <w:rsid w:val="3B0932AE"/>
    <w:rsid w:val="3B1D579B"/>
    <w:rsid w:val="3B4C7172"/>
    <w:rsid w:val="3B67656D"/>
    <w:rsid w:val="3B73361D"/>
    <w:rsid w:val="3BE92744"/>
    <w:rsid w:val="3C1E674C"/>
    <w:rsid w:val="3C872AED"/>
    <w:rsid w:val="3CEF5841"/>
    <w:rsid w:val="3D6904F0"/>
    <w:rsid w:val="3D751880"/>
    <w:rsid w:val="3D787B2C"/>
    <w:rsid w:val="3DEC5DBA"/>
    <w:rsid w:val="3E557966"/>
    <w:rsid w:val="3F007FE6"/>
    <w:rsid w:val="3F1052E7"/>
    <w:rsid w:val="3F1A4A12"/>
    <w:rsid w:val="3F846882"/>
    <w:rsid w:val="3F983B79"/>
    <w:rsid w:val="3FC22ADE"/>
    <w:rsid w:val="403F1D61"/>
    <w:rsid w:val="404E341C"/>
    <w:rsid w:val="406E4BEE"/>
    <w:rsid w:val="40704EDA"/>
    <w:rsid w:val="40836463"/>
    <w:rsid w:val="408F2580"/>
    <w:rsid w:val="40E4217D"/>
    <w:rsid w:val="41E82392"/>
    <w:rsid w:val="42016373"/>
    <w:rsid w:val="43332EA0"/>
    <w:rsid w:val="4377190D"/>
    <w:rsid w:val="43843C3E"/>
    <w:rsid w:val="43D67637"/>
    <w:rsid w:val="44071EFD"/>
    <w:rsid w:val="4419507A"/>
    <w:rsid w:val="442E6E41"/>
    <w:rsid w:val="445B4ED2"/>
    <w:rsid w:val="446928BA"/>
    <w:rsid w:val="446D5BA0"/>
    <w:rsid w:val="44864B32"/>
    <w:rsid w:val="448C5E12"/>
    <w:rsid w:val="448F22F0"/>
    <w:rsid w:val="44942AFA"/>
    <w:rsid w:val="449B3D5C"/>
    <w:rsid w:val="44A848C2"/>
    <w:rsid w:val="44D47A46"/>
    <w:rsid w:val="452F4975"/>
    <w:rsid w:val="45B26E73"/>
    <w:rsid w:val="45B72BC5"/>
    <w:rsid w:val="45C2090A"/>
    <w:rsid w:val="461A3A43"/>
    <w:rsid w:val="46300D42"/>
    <w:rsid w:val="46346A68"/>
    <w:rsid w:val="464D5B85"/>
    <w:rsid w:val="4655194E"/>
    <w:rsid w:val="466D1EA4"/>
    <w:rsid w:val="46752754"/>
    <w:rsid w:val="467D7E19"/>
    <w:rsid w:val="46E44DD3"/>
    <w:rsid w:val="46EF2924"/>
    <w:rsid w:val="47022F5D"/>
    <w:rsid w:val="47727C33"/>
    <w:rsid w:val="477F2DDB"/>
    <w:rsid w:val="47854093"/>
    <w:rsid w:val="478F28C0"/>
    <w:rsid w:val="47A40935"/>
    <w:rsid w:val="47A53703"/>
    <w:rsid w:val="47D7424C"/>
    <w:rsid w:val="4838777E"/>
    <w:rsid w:val="48492D04"/>
    <w:rsid w:val="486B793F"/>
    <w:rsid w:val="48B61487"/>
    <w:rsid w:val="48E55F07"/>
    <w:rsid w:val="49132400"/>
    <w:rsid w:val="494358B2"/>
    <w:rsid w:val="494E16B7"/>
    <w:rsid w:val="49DE4F15"/>
    <w:rsid w:val="49ED2557"/>
    <w:rsid w:val="49FA4C9F"/>
    <w:rsid w:val="4A0F4306"/>
    <w:rsid w:val="4A8D62BE"/>
    <w:rsid w:val="4AA5596D"/>
    <w:rsid w:val="4AAE1B61"/>
    <w:rsid w:val="4AB61DA6"/>
    <w:rsid w:val="4AC128D7"/>
    <w:rsid w:val="4AD43EA4"/>
    <w:rsid w:val="4AF04D06"/>
    <w:rsid w:val="4B4045C8"/>
    <w:rsid w:val="4B6D07E1"/>
    <w:rsid w:val="4B7D0852"/>
    <w:rsid w:val="4BE17835"/>
    <w:rsid w:val="4C3B6FAC"/>
    <w:rsid w:val="4CAB785C"/>
    <w:rsid w:val="4CD410EB"/>
    <w:rsid w:val="4D402796"/>
    <w:rsid w:val="4D486201"/>
    <w:rsid w:val="4D977A9E"/>
    <w:rsid w:val="4E2225EE"/>
    <w:rsid w:val="4E3F7795"/>
    <w:rsid w:val="4E6D29E4"/>
    <w:rsid w:val="4F1A3771"/>
    <w:rsid w:val="4F87242C"/>
    <w:rsid w:val="4FB40EC2"/>
    <w:rsid w:val="506B0A40"/>
    <w:rsid w:val="50836684"/>
    <w:rsid w:val="509E082D"/>
    <w:rsid w:val="50F04244"/>
    <w:rsid w:val="50F26629"/>
    <w:rsid w:val="512D19FF"/>
    <w:rsid w:val="51993EEC"/>
    <w:rsid w:val="51A23471"/>
    <w:rsid w:val="522C1DA0"/>
    <w:rsid w:val="52EA4955"/>
    <w:rsid w:val="52FB1217"/>
    <w:rsid w:val="5330179B"/>
    <w:rsid w:val="53865265"/>
    <w:rsid w:val="53A262A3"/>
    <w:rsid w:val="53AE2499"/>
    <w:rsid w:val="541D6D87"/>
    <w:rsid w:val="542926B2"/>
    <w:rsid w:val="548968E9"/>
    <w:rsid w:val="54BE2136"/>
    <w:rsid w:val="54CA0BA7"/>
    <w:rsid w:val="54D91CE0"/>
    <w:rsid w:val="555D5FD7"/>
    <w:rsid w:val="55613A77"/>
    <w:rsid w:val="556F1F83"/>
    <w:rsid w:val="55D8128D"/>
    <w:rsid w:val="55DB353C"/>
    <w:rsid w:val="55EF7D71"/>
    <w:rsid w:val="56090DD0"/>
    <w:rsid w:val="56901E3F"/>
    <w:rsid w:val="569E5795"/>
    <w:rsid w:val="56BA2175"/>
    <w:rsid w:val="56C40B8A"/>
    <w:rsid w:val="573A4F19"/>
    <w:rsid w:val="57FB6C8D"/>
    <w:rsid w:val="580F20D9"/>
    <w:rsid w:val="584943AB"/>
    <w:rsid w:val="58585778"/>
    <w:rsid w:val="58765D8D"/>
    <w:rsid w:val="58E7459E"/>
    <w:rsid w:val="58F63E20"/>
    <w:rsid w:val="59035EE4"/>
    <w:rsid w:val="59305585"/>
    <w:rsid w:val="59467DA4"/>
    <w:rsid w:val="59C02E4C"/>
    <w:rsid w:val="5A192006"/>
    <w:rsid w:val="5A3D78EA"/>
    <w:rsid w:val="5A5470EA"/>
    <w:rsid w:val="5A912B38"/>
    <w:rsid w:val="5ACA30F8"/>
    <w:rsid w:val="5B1D34FE"/>
    <w:rsid w:val="5B2E2A3B"/>
    <w:rsid w:val="5B3D779B"/>
    <w:rsid w:val="5B5D0E1E"/>
    <w:rsid w:val="5B760475"/>
    <w:rsid w:val="5B8B3870"/>
    <w:rsid w:val="5BA32804"/>
    <w:rsid w:val="5BCA2A73"/>
    <w:rsid w:val="5C246452"/>
    <w:rsid w:val="5CBF6B37"/>
    <w:rsid w:val="5CFC7CF2"/>
    <w:rsid w:val="5D192F3D"/>
    <w:rsid w:val="5DA403FA"/>
    <w:rsid w:val="5DCE3C62"/>
    <w:rsid w:val="5DD8360A"/>
    <w:rsid w:val="5E026EED"/>
    <w:rsid w:val="5E082B6A"/>
    <w:rsid w:val="5E9C562E"/>
    <w:rsid w:val="5EBE3747"/>
    <w:rsid w:val="5EE742ED"/>
    <w:rsid w:val="5FB908DB"/>
    <w:rsid w:val="6006518D"/>
    <w:rsid w:val="606910E7"/>
    <w:rsid w:val="61196FD9"/>
    <w:rsid w:val="6175423B"/>
    <w:rsid w:val="61851D1C"/>
    <w:rsid w:val="6190555E"/>
    <w:rsid w:val="619C6747"/>
    <w:rsid w:val="61DE5037"/>
    <w:rsid w:val="61F55C03"/>
    <w:rsid w:val="623E507B"/>
    <w:rsid w:val="62E26522"/>
    <w:rsid w:val="631F7AA0"/>
    <w:rsid w:val="633A0606"/>
    <w:rsid w:val="638320E2"/>
    <w:rsid w:val="63BC6F61"/>
    <w:rsid w:val="63C26A2C"/>
    <w:rsid w:val="641B3412"/>
    <w:rsid w:val="642D1A31"/>
    <w:rsid w:val="646A7392"/>
    <w:rsid w:val="647F45FC"/>
    <w:rsid w:val="64825ED1"/>
    <w:rsid w:val="64A150C4"/>
    <w:rsid w:val="64AA53A5"/>
    <w:rsid w:val="65017711"/>
    <w:rsid w:val="650C033B"/>
    <w:rsid w:val="656269E2"/>
    <w:rsid w:val="6563564D"/>
    <w:rsid w:val="65700F21"/>
    <w:rsid w:val="65C97793"/>
    <w:rsid w:val="65FE21D0"/>
    <w:rsid w:val="665E2F07"/>
    <w:rsid w:val="66655FBA"/>
    <w:rsid w:val="668478D3"/>
    <w:rsid w:val="668D03C8"/>
    <w:rsid w:val="674C15CB"/>
    <w:rsid w:val="678D7309"/>
    <w:rsid w:val="67AB2FFF"/>
    <w:rsid w:val="67EF6896"/>
    <w:rsid w:val="68224C33"/>
    <w:rsid w:val="68BD3BA7"/>
    <w:rsid w:val="6914430C"/>
    <w:rsid w:val="69194850"/>
    <w:rsid w:val="693315C7"/>
    <w:rsid w:val="693B07FC"/>
    <w:rsid w:val="69987EF6"/>
    <w:rsid w:val="69E96331"/>
    <w:rsid w:val="6A0A183B"/>
    <w:rsid w:val="6A106D8F"/>
    <w:rsid w:val="6A1B2975"/>
    <w:rsid w:val="6A713609"/>
    <w:rsid w:val="6A7F114A"/>
    <w:rsid w:val="6A8961D3"/>
    <w:rsid w:val="6AA523CF"/>
    <w:rsid w:val="6ABE1608"/>
    <w:rsid w:val="6AC8503B"/>
    <w:rsid w:val="6B8077B4"/>
    <w:rsid w:val="6B9C2E4C"/>
    <w:rsid w:val="6BA34785"/>
    <w:rsid w:val="6BBC6DE1"/>
    <w:rsid w:val="6BFE3279"/>
    <w:rsid w:val="6C266DB6"/>
    <w:rsid w:val="6C35579F"/>
    <w:rsid w:val="6C3A27B5"/>
    <w:rsid w:val="6C4E7A90"/>
    <w:rsid w:val="6C512FDC"/>
    <w:rsid w:val="6C5775A1"/>
    <w:rsid w:val="6C905D1C"/>
    <w:rsid w:val="6CAE2F39"/>
    <w:rsid w:val="6CB8244A"/>
    <w:rsid w:val="6CBA334A"/>
    <w:rsid w:val="6CBC1595"/>
    <w:rsid w:val="6CE83E09"/>
    <w:rsid w:val="6D0B5F29"/>
    <w:rsid w:val="6D523FE1"/>
    <w:rsid w:val="6D904491"/>
    <w:rsid w:val="6D9A15F8"/>
    <w:rsid w:val="6DC66610"/>
    <w:rsid w:val="6DE262E2"/>
    <w:rsid w:val="6E3F02D4"/>
    <w:rsid w:val="6EC529F2"/>
    <w:rsid w:val="6F003451"/>
    <w:rsid w:val="6F13430F"/>
    <w:rsid w:val="6F520339"/>
    <w:rsid w:val="6F646D9D"/>
    <w:rsid w:val="6F9A681E"/>
    <w:rsid w:val="6FB45539"/>
    <w:rsid w:val="6FBA5FB2"/>
    <w:rsid w:val="6FCE2827"/>
    <w:rsid w:val="70175AD2"/>
    <w:rsid w:val="704F29D3"/>
    <w:rsid w:val="70837B60"/>
    <w:rsid w:val="710F755E"/>
    <w:rsid w:val="7122609C"/>
    <w:rsid w:val="714C7463"/>
    <w:rsid w:val="717B798B"/>
    <w:rsid w:val="71F841DA"/>
    <w:rsid w:val="72537B85"/>
    <w:rsid w:val="7281089A"/>
    <w:rsid w:val="72C70D71"/>
    <w:rsid w:val="72E73F40"/>
    <w:rsid w:val="72FE5693"/>
    <w:rsid w:val="732E69AC"/>
    <w:rsid w:val="733E54A2"/>
    <w:rsid w:val="73584E63"/>
    <w:rsid w:val="735F350C"/>
    <w:rsid w:val="73611B6C"/>
    <w:rsid w:val="738127F3"/>
    <w:rsid w:val="739D562D"/>
    <w:rsid w:val="73C42372"/>
    <w:rsid w:val="73E05715"/>
    <w:rsid w:val="73E4027A"/>
    <w:rsid w:val="73FE4BD2"/>
    <w:rsid w:val="7417697C"/>
    <w:rsid w:val="74485876"/>
    <w:rsid w:val="74560945"/>
    <w:rsid w:val="74A245BC"/>
    <w:rsid w:val="74E6501F"/>
    <w:rsid w:val="74FE7344"/>
    <w:rsid w:val="75930607"/>
    <w:rsid w:val="759D3542"/>
    <w:rsid w:val="75BA7D13"/>
    <w:rsid w:val="762749C5"/>
    <w:rsid w:val="76565B82"/>
    <w:rsid w:val="76A02C4B"/>
    <w:rsid w:val="76B93F7F"/>
    <w:rsid w:val="76C00E05"/>
    <w:rsid w:val="77065DF2"/>
    <w:rsid w:val="77306DDF"/>
    <w:rsid w:val="7814248A"/>
    <w:rsid w:val="783A4C13"/>
    <w:rsid w:val="789F425B"/>
    <w:rsid w:val="78D855C6"/>
    <w:rsid w:val="79373BA4"/>
    <w:rsid w:val="798464E6"/>
    <w:rsid w:val="798B6A31"/>
    <w:rsid w:val="799A0D64"/>
    <w:rsid w:val="79FD0F34"/>
    <w:rsid w:val="7A192F3C"/>
    <w:rsid w:val="7AC7578E"/>
    <w:rsid w:val="7AD20CC2"/>
    <w:rsid w:val="7ADF6ECF"/>
    <w:rsid w:val="7B0A4968"/>
    <w:rsid w:val="7B7A67AF"/>
    <w:rsid w:val="7B9538F4"/>
    <w:rsid w:val="7BEE6EFA"/>
    <w:rsid w:val="7C3050CC"/>
    <w:rsid w:val="7C3427D7"/>
    <w:rsid w:val="7C6D6DD3"/>
    <w:rsid w:val="7C8F2D12"/>
    <w:rsid w:val="7CAC697C"/>
    <w:rsid w:val="7D060BB8"/>
    <w:rsid w:val="7D2708CA"/>
    <w:rsid w:val="7D3500DC"/>
    <w:rsid w:val="7DCD0FF4"/>
    <w:rsid w:val="7E046E24"/>
    <w:rsid w:val="7E4359D8"/>
    <w:rsid w:val="7E6E0E40"/>
    <w:rsid w:val="7E7E71A9"/>
    <w:rsid w:val="7EF1516A"/>
    <w:rsid w:val="7F5755B8"/>
    <w:rsid w:val="7FA30583"/>
    <w:rsid w:val="7FBA29A3"/>
    <w:rsid w:val="7FE951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locked/>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420" w:leftChars="200" w:firstLine="420" w:firstLineChars="200"/>
    </w:pPr>
    <w:rPr>
      <w:rFonts w:ascii="Times New Roman" w:hAnsi="Times New Roman"/>
      <w:color w:val="auto"/>
      <w:sz w:val="21"/>
      <w:szCs w:val="24"/>
    </w:r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6">
    <w:name w:val="annotation text"/>
    <w:basedOn w:val="1"/>
    <w:qFormat/>
    <w:uiPriority w:val="0"/>
    <w:pPr>
      <w:jc w:val="left"/>
    </w:pPr>
    <w:rPr>
      <w:rFonts w:ascii="Times New Roman" w:hAnsi="Times New Roman" w:eastAsia="宋体" w:cs="Times New Roman"/>
      <w:szCs w:val="24"/>
    </w:rPr>
  </w:style>
  <w:style w:type="paragraph" w:styleId="7">
    <w:name w:val="index 4"/>
    <w:basedOn w:val="1"/>
    <w:next w:val="1"/>
    <w:qFormat/>
    <w:uiPriority w:val="99"/>
    <w:pPr>
      <w:ind w:left="600" w:leftChars="600"/>
    </w:pPr>
    <w:rPr>
      <w:szCs w:val="24"/>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index 1"/>
    <w:basedOn w:val="1"/>
    <w:next w:val="1"/>
    <w:qFormat/>
    <w:uiPriority w:val="0"/>
  </w:style>
  <w:style w:type="paragraph" w:styleId="11">
    <w:name w:val="Title"/>
    <w:basedOn w:val="1"/>
    <w:next w:val="1"/>
    <w:qFormat/>
    <w:locked/>
    <w:uiPriority w:val="10"/>
    <w:pPr>
      <w:spacing w:before="240" w:after="60"/>
      <w:jc w:val="center"/>
      <w:outlineLvl w:val="0"/>
    </w:pPr>
    <w:rPr>
      <w:rFonts w:ascii="Calibri Light" w:hAnsi="Calibri Light" w:eastAsiaTheme="minorEastAsia" w:cstheme="minorBidi"/>
      <w:b/>
      <w:bCs/>
      <w:sz w:val="32"/>
      <w:szCs w:val="32"/>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p0"/>
    <w:basedOn w:val="1"/>
    <w:qFormat/>
    <w:uiPriority w:val="99"/>
    <w:pPr>
      <w:widowControl/>
    </w:pPr>
    <w:rPr>
      <w:rFonts w:ascii="Times New Roman" w:hAnsi="Times New Roman"/>
      <w:kern w:val="0"/>
      <w:szCs w:val="21"/>
    </w:rPr>
  </w:style>
  <w:style w:type="character" w:customStyle="1" w:styleId="17">
    <w:name w:val="页眉 Char"/>
    <w:basedOn w:val="14"/>
    <w:link w:val="9"/>
    <w:qFormat/>
    <w:uiPriority w:val="99"/>
    <w:rPr>
      <w:sz w:val="18"/>
      <w:szCs w:val="18"/>
    </w:rPr>
  </w:style>
  <w:style w:type="character" w:customStyle="1" w:styleId="18">
    <w:name w:val="页脚 Char"/>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NormalCharacter"/>
    <w:link w:val="1"/>
    <w:semiHidden/>
    <w:qFormat/>
    <w:uiPriority w:val="0"/>
    <w:rPr>
      <w:rFonts w:ascii="Calibri" w:hAnsi="Calibri" w:eastAsia="宋体" w:cs="Times New Roman"/>
      <w:kern w:val="2"/>
      <w:sz w:val="21"/>
      <w:szCs w:val="22"/>
      <w:lang w:val="en-US" w:eastAsia="zh-CN" w:bidi="ar-SA"/>
    </w:rPr>
  </w:style>
  <w:style w:type="character" w:customStyle="1" w:styleId="21">
    <w:name w:val="font01"/>
    <w:basedOn w:val="14"/>
    <w:qFormat/>
    <w:uiPriority w:val="0"/>
    <w:rPr>
      <w:rFonts w:hint="eastAsia" w:ascii="等线" w:hAnsi="等线" w:eastAsia="等线" w:cs="等线"/>
      <w:color w:val="000000"/>
      <w:sz w:val="22"/>
      <w:szCs w:val="22"/>
      <w:u w:val="none"/>
    </w:rPr>
  </w:style>
  <w:style w:type="character" w:customStyle="1" w:styleId="22">
    <w:name w:val="font41"/>
    <w:basedOn w:val="14"/>
    <w:qFormat/>
    <w:uiPriority w:val="0"/>
    <w:rPr>
      <w:rFonts w:hint="eastAsia" w:ascii="等线" w:hAnsi="等线" w:eastAsia="等线" w:cs="等线"/>
      <w:b/>
      <w:bCs/>
      <w:color w:val="000000"/>
      <w:sz w:val="22"/>
      <w:szCs w:val="22"/>
      <w:u w:val="none"/>
    </w:rPr>
  </w:style>
  <w:style w:type="character" w:customStyle="1" w:styleId="23">
    <w:name w:val="font51"/>
    <w:basedOn w:val="14"/>
    <w:qFormat/>
    <w:uiPriority w:val="0"/>
    <w:rPr>
      <w:rFonts w:hint="eastAsia" w:ascii="宋体" w:hAnsi="宋体" w:eastAsia="宋体" w:cs="宋体"/>
      <w:color w:val="333333"/>
      <w:sz w:val="22"/>
      <w:szCs w:val="22"/>
      <w:u w:val="none"/>
    </w:rPr>
  </w:style>
  <w:style w:type="character" w:customStyle="1" w:styleId="24">
    <w:name w:val="font11"/>
    <w:basedOn w:val="14"/>
    <w:qFormat/>
    <w:uiPriority w:val="0"/>
    <w:rPr>
      <w:rFonts w:hint="eastAsia" w:ascii="宋体" w:hAnsi="宋体" w:eastAsia="宋体" w:cs="宋体"/>
      <w:color w:val="333333"/>
      <w:sz w:val="22"/>
      <w:szCs w:val="22"/>
      <w:u w:val="none"/>
    </w:rPr>
  </w:style>
  <w:style w:type="paragraph" w:customStyle="1" w:styleId="25">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26">
    <w:name w:val="font21"/>
    <w:basedOn w:val="14"/>
    <w:qFormat/>
    <w:uiPriority w:val="0"/>
    <w:rPr>
      <w:rFonts w:hint="default" w:ascii="MS Sans Serif" w:hAnsi="MS Sans Serif" w:eastAsia="MS Sans Serif" w:cs="MS Sans Serif"/>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2433</Words>
  <Characters>2660</Characters>
  <Lines>12</Lines>
  <Paragraphs>3</Paragraphs>
  <TotalTime>30</TotalTime>
  <ScaleCrop>false</ScaleCrop>
  <LinksUpToDate>false</LinksUpToDate>
  <CharactersWithSpaces>2864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2016-06-20T03:15:00Z</dcterms:created>
  <dc:creator>微软中国</dc:creator>
  <cp:lastModifiedBy>斗斗升升</cp:lastModifiedBy>
  <cp:lastPrinted>2023-10-16T09:24:00Z</cp:lastPrinted>
  <dcterms:modified xsi:type="dcterms:W3CDTF">2023-10-16T10:13:13Z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BC6D5480815342CBAB2832E06D1E3E4C</vt:lpwstr>
  </property>
</Properties>
</file>