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2ED9F">
      <w:pPr>
        <w:pStyle w:val="4"/>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附件3：</w:t>
      </w:r>
    </w:p>
    <w:p w14:paraId="5B595880">
      <w:pPr>
        <w:pStyle w:val="4"/>
        <w:ind w:left="0" w:leftChars="0" w:firstLine="0" w:firstLineChars="0"/>
        <w:jc w:val="center"/>
        <w:rPr>
          <w:rFonts w:hint="default"/>
          <w:b/>
          <w:bCs/>
          <w:sz w:val="28"/>
          <w:szCs w:val="28"/>
          <w:lang w:val="en-US" w:eastAsia="zh-CN"/>
        </w:rPr>
      </w:pPr>
      <w:r>
        <w:rPr>
          <w:rFonts w:hint="eastAsia"/>
          <w:b/>
          <w:bCs/>
          <w:sz w:val="28"/>
          <w:szCs w:val="28"/>
          <w:lang w:val="en-US" w:eastAsia="zh-CN"/>
        </w:rPr>
        <w:t>听力计、隔音室间采购需求</w:t>
      </w:r>
    </w:p>
    <w:p w14:paraId="04A78697">
      <w:pPr>
        <w:numPr>
          <w:ilvl w:val="0"/>
          <w:numId w:val="0"/>
        </w:numPr>
        <w:snapToGrid/>
        <w:spacing w:before="0" w:beforeAutospacing="0" w:after="0" w:afterAutospacing="0" w:line="240" w:lineRule="auto"/>
        <w:ind w:firstLine="560" w:firstLineChars="200"/>
        <w:jc w:val="both"/>
        <w:textAlignment w:val="baseline"/>
        <w:rPr>
          <w:rStyle w:val="7"/>
          <w:rFonts w:hint="eastAsia" w:eastAsia="宋体" w:cs="宋体"/>
          <w:b w:val="0"/>
          <w:bCs w:val="0"/>
          <w:i w:val="0"/>
          <w:caps w:val="0"/>
          <w:color w:val="auto"/>
          <w:spacing w:val="0"/>
          <w:w w:val="100"/>
          <w:kern w:val="2"/>
          <w:sz w:val="28"/>
          <w:szCs w:val="28"/>
          <w:lang w:val="en-US" w:eastAsia="zh-CN" w:bidi="ar-SA"/>
        </w:rPr>
      </w:pPr>
      <w:r>
        <w:rPr>
          <w:rStyle w:val="7"/>
          <w:rFonts w:hint="eastAsia" w:eastAsia="宋体" w:cs="宋体"/>
          <w:b w:val="0"/>
          <w:bCs w:val="0"/>
          <w:i w:val="0"/>
          <w:caps w:val="0"/>
          <w:color w:val="auto"/>
          <w:spacing w:val="0"/>
          <w:w w:val="100"/>
          <w:kern w:val="2"/>
          <w:sz w:val="28"/>
          <w:szCs w:val="28"/>
          <w:lang w:val="en-US" w:eastAsia="zh-CN" w:bidi="ar-SA"/>
        </w:rPr>
        <w:t>一、采购需求</w:t>
      </w:r>
    </w:p>
    <w:p w14:paraId="66C65B4F">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7"/>
          <w:rFonts w:hint="eastAsia" w:ascii="宋体" w:hAnsi="宋体" w:cs="宋体"/>
          <w:b w:val="0"/>
          <w:bCs w:val="0"/>
          <w:i w:val="0"/>
          <w:caps w:val="0"/>
          <w:spacing w:val="0"/>
          <w:w w:val="100"/>
          <w:kern w:val="2"/>
          <w:sz w:val="28"/>
          <w:szCs w:val="28"/>
          <w:lang w:val="en-US" w:eastAsia="zh-CN" w:bidi="ar-SA"/>
        </w:rPr>
      </w:pPr>
      <w:r>
        <w:rPr>
          <w:rStyle w:val="7"/>
          <w:rFonts w:hint="eastAsia" w:ascii="宋体" w:hAnsi="宋体" w:cs="宋体"/>
          <w:b w:val="0"/>
          <w:bCs w:val="0"/>
          <w:i w:val="0"/>
          <w:caps w:val="0"/>
          <w:spacing w:val="0"/>
          <w:w w:val="100"/>
          <w:kern w:val="2"/>
          <w:sz w:val="28"/>
          <w:szCs w:val="28"/>
          <w:lang w:val="en-US" w:eastAsia="zh-CN" w:bidi="ar-SA"/>
        </w:rPr>
        <w:t>1.供货要求：合同签订30个工作日内完成安装调试。</w:t>
      </w:r>
    </w:p>
    <w:p w14:paraId="306BA410">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7"/>
          <w:rFonts w:hint="eastAsia" w:ascii="宋体" w:hAnsi="宋体" w:cs="宋体"/>
          <w:b w:val="0"/>
          <w:bCs w:val="0"/>
          <w:i w:val="0"/>
          <w:caps w:val="0"/>
          <w:spacing w:val="0"/>
          <w:w w:val="100"/>
          <w:kern w:val="2"/>
          <w:sz w:val="28"/>
          <w:szCs w:val="28"/>
          <w:lang w:val="en-US" w:eastAsia="zh-CN" w:bidi="ar-SA"/>
        </w:rPr>
      </w:pPr>
      <w:r>
        <w:rPr>
          <w:rStyle w:val="7"/>
          <w:rFonts w:hint="eastAsia" w:ascii="宋体" w:hAnsi="宋体" w:cs="宋体"/>
          <w:b w:val="0"/>
          <w:bCs w:val="0"/>
          <w:i w:val="0"/>
          <w:caps w:val="0"/>
          <w:spacing w:val="0"/>
          <w:w w:val="100"/>
          <w:kern w:val="2"/>
          <w:sz w:val="28"/>
          <w:szCs w:val="28"/>
          <w:lang w:val="en-US" w:eastAsia="zh-CN" w:bidi="ar-SA"/>
        </w:rPr>
        <w:t>2.付款方式：合同签订设备到货安装完成并验收合格后付50%，半年后支付40%，质保到期后支付尾款10%。</w:t>
      </w:r>
    </w:p>
    <w:p w14:paraId="36BF1094">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7"/>
          <w:rFonts w:hint="eastAsia" w:ascii="宋体" w:hAnsi="宋体" w:cs="宋体"/>
          <w:b w:val="0"/>
          <w:bCs w:val="0"/>
          <w:i w:val="0"/>
          <w:caps w:val="0"/>
          <w:spacing w:val="0"/>
          <w:w w:val="100"/>
          <w:kern w:val="2"/>
          <w:sz w:val="28"/>
          <w:szCs w:val="28"/>
          <w:lang w:val="en-US" w:eastAsia="zh-CN" w:bidi="ar-SA"/>
        </w:rPr>
      </w:pPr>
      <w:r>
        <w:rPr>
          <w:rStyle w:val="7"/>
          <w:rFonts w:hint="eastAsia" w:ascii="宋体" w:hAnsi="宋体" w:cs="宋体"/>
          <w:b w:val="0"/>
          <w:bCs w:val="0"/>
          <w:i w:val="0"/>
          <w:caps w:val="0"/>
          <w:spacing w:val="0"/>
          <w:w w:val="100"/>
          <w:kern w:val="2"/>
          <w:sz w:val="28"/>
          <w:szCs w:val="28"/>
          <w:lang w:val="en-US" w:eastAsia="zh-CN" w:bidi="ar-SA"/>
        </w:rPr>
        <w:t>二、其他要求</w:t>
      </w:r>
    </w:p>
    <w:p w14:paraId="2336E17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7"/>
          <w:rFonts w:hint="eastAsia" w:ascii="宋体" w:hAnsi="宋体" w:cs="宋体"/>
          <w:b w:val="0"/>
          <w:bCs w:val="0"/>
          <w:i w:val="0"/>
          <w:caps w:val="0"/>
          <w:spacing w:val="0"/>
          <w:w w:val="100"/>
          <w:kern w:val="2"/>
          <w:sz w:val="28"/>
          <w:szCs w:val="28"/>
          <w:lang w:val="en-US" w:eastAsia="zh-CN" w:bidi="ar-SA"/>
        </w:rPr>
      </w:pPr>
      <w:r>
        <w:rPr>
          <w:rStyle w:val="7"/>
          <w:rFonts w:hint="eastAsia" w:ascii="宋体" w:hAnsi="宋体" w:cs="宋体"/>
          <w:b w:val="0"/>
          <w:bCs w:val="0"/>
          <w:i w:val="0"/>
          <w:caps w:val="0"/>
          <w:spacing w:val="0"/>
          <w:w w:val="100"/>
          <w:kern w:val="2"/>
          <w:sz w:val="28"/>
          <w:szCs w:val="28"/>
          <w:lang w:val="en-US" w:eastAsia="zh-CN" w:bidi="ar-SA"/>
        </w:rPr>
        <w:t>1.提供不少于三年的免费质保（含人工、配件）。</w:t>
      </w:r>
    </w:p>
    <w:p w14:paraId="40E6BE39">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7"/>
          <w:rFonts w:hint="eastAsia" w:ascii="宋体" w:hAnsi="宋体" w:cs="宋体"/>
          <w:b w:val="0"/>
          <w:bCs w:val="0"/>
          <w:i w:val="0"/>
          <w:caps w:val="0"/>
          <w:spacing w:val="0"/>
          <w:w w:val="100"/>
          <w:kern w:val="2"/>
          <w:sz w:val="28"/>
          <w:szCs w:val="28"/>
          <w:lang w:val="en-US" w:eastAsia="zh-CN" w:bidi="ar-SA"/>
        </w:rPr>
      </w:pPr>
      <w:r>
        <w:rPr>
          <w:rStyle w:val="7"/>
          <w:rFonts w:hint="eastAsia" w:ascii="宋体" w:hAnsi="宋体" w:cs="宋体"/>
          <w:b w:val="0"/>
          <w:bCs w:val="0"/>
          <w:i w:val="0"/>
          <w:caps w:val="0"/>
          <w:spacing w:val="0"/>
          <w:w w:val="100"/>
          <w:kern w:val="2"/>
          <w:sz w:val="28"/>
          <w:szCs w:val="28"/>
          <w:lang w:val="en-US" w:eastAsia="zh-CN" w:bidi="ar-SA"/>
        </w:rPr>
        <w:t>2.每年提供不少于2次预防性维护保养工作，所有维修、保养需提供工单，如维保不能满足院方要求，院方有权邀请第三方进行维修，费用由中标方承担。</w:t>
      </w:r>
    </w:p>
    <w:p w14:paraId="65A077EA">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7"/>
          <w:rFonts w:hint="eastAsia" w:ascii="宋体" w:hAnsi="宋体" w:cs="宋体"/>
          <w:b w:val="0"/>
          <w:bCs w:val="0"/>
          <w:i w:val="0"/>
          <w:caps w:val="0"/>
          <w:spacing w:val="0"/>
          <w:w w:val="100"/>
          <w:kern w:val="2"/>
          <w:sz w:val="28"/>
          <w:szCs w:val="28"/>
          <w:lang w:val="en-US" w:eastAsia="zh-CN" w:bidi="ar-SA"/>
        </w:rPr>
      </w:pPr>
      <w:r>
        <w:rPr>
          <w:rStyle w:val="7"/>
          <w:rFonts w:hint="eastAsia" w:ascii="宋体" w:hAnsi="宋体" w:cs="宋体"/>
          <w:b w:val="0"/>
          <w:bCs w:val="0"/>
          <w:i w:val="0"/>
          <w:caps w:val="0"/>
          <w:spacing w:val="0"/>
          <w:w w:val="100"/>
          <w:kern w:val="2"/>
          <w:sz w:val="28"/>
          <w:szCs w:val="28"/>
          <w:lang w:val="en-US" w:eastAsia="zh-CN" w:bidi="ar-SA"/>
        </w:rPr>
        <w:t>3.机器故障24小时内到达现场进行维修，紧急情况或是用户有现场要求需2小时内到达现场进行维修，48小时内无法修复需提供备用机。</w:t>
      </w:r>
    </w:p>
    <w:p w14:paraId="3B1367D8">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7"/>
          <w:rFonts w:hint="eastAsia" w:ascii="宋体" w:hAnsi="宋体" w:cs="宋体"/>
          <w:b w:val="0"/>
          <w:bCs w:val="0"/>
          <w:i w:val="0"/>
          <w:caps w:val="0"/>
          <w:spacing w:val="0"/>
          <w:w w:val="100"/>
          <w:kern w:val="2"/>
          <w:sz w:val="28"/>
          <w:szCs w:val="28"/>
          <w:lang w:val="en-US" w:eastAsia="zh-CN" w:bidi="ar-SA"/>
        </w:rPr>
      </w:pPr>
      <w:r>
        <w:rPr>
          <w:rStyle w:val="7"/>
          <w:rFonts w:hint="eastAsia" w:ascii="宋体" w:hAnsi="宋体" w:cs="宋体"/>
          <w:b w:val="0"/>
          <w:bCs w:val="0"/>
          <w:i w:val="0"/>
          <w:caps w:val="0"/>
          <w:spacing w:val="0"/>
          <w:w w:val="100"/>
          <w:kern w:val="2"/>
          <w:sz w:val="28"/>
          <w:szCs w:val="28"/>
          <w:lang w:val="en-US" w:eastAsia="zh-CN" w:bidi="ar-SA"/>
        </w:rPr>
        <w:t>4.供应商根据项目内容提供有针对性的培训方案，包括不限于培训时间、地点、目标、方式、内容、对象和设施。</w:t>
      </w:r>
    </w:p>
    <w:p w14:paraId="7DA8FA6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7"/>
          <w:rFonts w:hint="eastAsia" w:ascii="宋体" w:hAnsi="宋体" w:cs="宋体"/>
          <w:b w:val="0"/>
          <w:bCs w:val="0"/>
          <w:i w:val="0"/>
          <w:caps w:val="0"/>
          <w:spacing w:val="0"/>
          <w:w w:val="100"/>
          <w:kern w:val="2"/>
          <w:sz w:val="28"/>
          <w:szCs w:val="28"/>
          <w:lang w:val="en-US" w:eastAsia="zh-CN" w:bidi="ar-SA"/>
        </w:rPr>
      </w:pPr>
      <w:r>
        <w:rPr>
          <w:rStyle w:val="7"/>
          <w:rFonts w:hint="eastAsia" w:ascii="宋体" w:hAnsi="宋体" w:cs="宋体"/>
          <w:b w:val="0"/>
          <w:bCs w:val="0"/>
          <w:i w:val="0"/>
          <w:caps w:val="0"/>
          <w:spacing w:val="0"/>
          <w:w w:val="100"/>
          <w:kern w:val="2"/>
          <w:sz w:val="28"/>
          <w:szCs w:val="28"/>
          <w:lang w:val="en-US" w:eastAsia="zh-CN" w:bidi="ar-SA"/>
        </w:rPr>
        <w:t>5.针对本项目特点与供货期要求，供应商编制安装方案（包括但不限于进度计划、人员安排、人员管理措施、安装设备、现场维护等）。</w:t>
      </w:r>
    </w:p>
    <w:p w14:paraId="590F3B3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Style w:val="7"/>
          <w:rFonts w:hint="eastAsia" w:ascii="宋体" w:hAnsi="宋体" w:cs="宋体"/>
          <w:b w:val="0"/>
          <w:bCs w:val="0"/>
          <w:i w:val="0"/>
          <w:caps w:val="0"/>
          <w:spacing w:val="0"/>
          <w:w w:val="100"/>
          <w:kern w:val="2"/>
          <w:sz w:val="28"/>
          <w:szCs w:val="28"/>
          <w:lang w:val="en-US" w:eastAsia="zh-CN" w:bidi="ar-SA"/>
        </w:rPr>
      </w:pPr>
      <w:r>
        <w:rPr>
          <w:rStyle w:val="7"/>
          <w:rFonts w:hint="eastAsia" w:ascii="宋体" w:hAnsi="宋体" w:cs="宋体"/>
          <w:b w:val="0"/>
          <w:bCs w:val="0"/>
          <w:i w:val="0"/>
          <w:caps w:val="0"/>
          <w:spacing w:val="0"/>
          <w:w w:val="100"/>
          <w:kern w:val="2"/>
          <w:sz w:val="28"/>
          <w:szCs w:val="28"/>
          <w:lang w:val="en-US" w:eastAsia="zh-CN" w:bidi="ar-SA"/>
        </w:rPr>
        <w:t>三</w:t>
      </w:r>
      <w:r>
        <w:rPr>
          <w:rStyle w:val="7"/>
          <w:rFonts w:hint="eastAsia" w:ascii="宋体" w:hAnsi="宋体" w:eastAsia="宋体" w:cs="宋体"/>
          <w:b w:val="0"/>
          <w:bCs w:val="0"/>
          <w:i w:val="0"/>
          <w:caps w:val="0"/>
          <w:spacing w:val="0"/>
          <w:w w:val="100"/>
          <w:kern w:val="2"/>
          <w:sz w:val="28"/>
          <w:szCs w:val="28"/>
          <w:lang w:val="en-US" w:eastAsia="zh-CN" w:bidi="ar-SA"/>
        </w:rPr>
        <w:t>、</w:t>
      </w:r>
      <w:r>
        <w:rPr>
          <w:rStyle w:val="7"/>
          <w:rFonts w:hint="eastAsia" w:ascii="宋体" w:hAnsi="宋体" w:cs="宋体"/>
          <w:b w:val="0"/>
          <w:bCs w:val="0"/>
          <w:i w:val="0"/>
          <w:caps w:val="0"/>
          <w:spacing w:val="0"/>
          <w:w w:val="100"/>
          <w:kern w:val="2"/>
          <w:sz w:val="28"/>
          <w:szCs w:val="28"/>
          <w:lang w:val="en-US" w:eastAsia="zh-CN" w:bidi="ar-SA"/>
        </w:rPr>
        <w:t>听力计参数</w:t>
      </w:r>
    </w:p>
    <w:p w14:paraId="6523925F">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b w:val="0"/>
          <w:bCs w:val="0"/>
          <w:snapToGrid w:val="0"/>
          <w:sz w:val="28"/>
          <w:szCs w:val="28"/>
          <w:shd w:val="clear" w:color="auto" w:fill="auto"/>
          <w:lang w:val="en-US" w:eastAsia="zh-CN"/>
        </w:rPr>
      </w:pPr>
      <w:r>
        <w:rPr>
          <w:rStyle w:val="7"/>
          <w:rFonts w:hint="eastAsia" w:ascii="宋体" w:hAnsi="宋体" w:cs="宋体"/>
          <w:b w:val="0"/>
          <w:bCs w:val="0"/>
          <w:i w:val="0"/>
          <w:caps w:val="0"/>
          <w:spacing w:val="0"/>
          <w:w w:val="100"/>
          <w:kern w:val="2"/>
          <w:sz w:val="28"/>
          <w:szCs w:val="28"/>
          <w:lang w:val="en-US" w:eastAsia="zh-CN" w:bidi="ar-SA"/>
        </w:rPr>
        <w:t>(一）</w:t>
      </w:r>
      <w:r>
        <w:rPr>
          <w:rFonts w:hint="eastAsia" w:ascii="宋体" w:hAnsi="宋体" w:eastAsia="宋体" w:cs="宋体"/>
          <w:b w:val="0"/>
          <w:bCs w:val="0"/>
          <w:snapToGrid w:val="0"/>
          <w:sz w:val="28"/>
          <w:szCs w:val="28"/>
          <w:shd w:val="clear" w:color="auto" w:fill="auto"/>
          <w:lang w:val="en-US" w:eastAsia="zh-CN"/>
        </w:rPr>
        <w:t>功能</w:t>
      </w:r>
      <w:r>
        <w:rPr>
          <w:rFonts w:hint="eastAsia" w:ascii="宋体" w:hAnsi="宋体" w:cs="宋体"/>
          <w:b w:val="0"/>
          <w:bCs w:val="0"/>
          <w:snapToGrid w:val="0"/>
          <w:sz w:val="28"/>
          <w:szCs w:val="28"/>
          <w:shd w:val="clear" w:color="auto" w:fill="auto"/>
          <w:lang w:val="en-US" w:eastAsia="zh-CN"/>
        </w:rPr>
        <w:t>需求</w:t>
      </w:r>
    </w:p>
    <w:p w14:paraId="1590817A">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1、基础要求：便携设计，设备内置装备箱，可保护耳机、应答器等配件；</w:t>
      </w:r>
    </w:p>
    <w:p w14:paraId="2F6A88EA">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r>
        <w:rPr>
          <w:rFonts w:hint="eastAsia" w:ascii="宋体" w:hAnsi="宋体" w:cs="宋体"/>
          <w:b/>
          <w:bCs/>
          <w:snapToGrid w:val="0"/>
          <w:sz w:val="28"/>
          <w:szCs w:val="28"/>
          <w:shd w:val="clear" w:color="auto" w:fill="auto"/>
          <w:lang w:val="en-US" w:eastAsia="zh-CN"/>
        </w:rPr>
        <w:t>*</w:t>
      </w:r>
      <w:r>
        <w:rPr>
          <w:rFonts w:hint="eastAsia" w:ascii="宋体" w:hAnsi="宋体" w:eastAsia="宋体" w:cs="宋体"/>
          <w:b/>
          <w:bCs/>
          <w:snapToGrid w:val="0"/>
          <w:sz w:val="28"/>
          <w:szCs w:val="28"/>
          <w:shd w:val="clear" w:color="auto" w:fill="auto"/>
          <w:lang w:val="en-US" w:eastAsia="zh-CN"/>
        </w:rPr>
        <w:t>2、显示：≥4.3英寸LED彩色显示屏，可完整显示双耳气、骨导听力图；</w:t>
      </w:r>
    </w:p>
    <w:p w14:paraId="3EADB04E">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3、测试功能：内含气导、骨导、掩蔽、Hughson-Westlake等测试功能；</w:t>
      </w:r>
    </w:p>
    <w:p w14:paraId="1B19F6F1">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4、本机存储功能：内置数据信息存储功能，可存储500名患者（3500项测试）；</w:t>
      </w:r>
    </w:p>
    <w:p w14:paraId="6FC2C21B">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r>
        <w:rPr>
          <w:rFonts w:hint="eastAsia" w:ascii="宋体" w:hAnsi="宋体" w:cs="宋体"/>
          <w:b/>
          <w:bCs/>
          <w:snapToGrid w:val="0"/>
          <w:sz w:val="28"/>
          <w:szCs w:val="28"/>
          <w:shd w:val="clear" w:color="auto" w:fill="auto"/>
          <w:lang w:val="en-US" w:eastAsia="zh-CN"/>
        </w:rPr>
        <w:t>*</w:t>
      </w:r>
      <w:r>
        <w:rPr>
          <w:rFonts w:hint="eastAsia" w:ascii="宋体" w:hAnsi="宋体" w:eastAsia="宋体" w:cs="宋体"/>
          <w:b/>
          <w:bCs/>
          <w:snapToGrid w:val="0"/>
          <w:sz w:val="28"/>
          <w:szCs w:val="28"/>
          <w:shd w:val="clear" w:color="auto" w:fill="auto"/>
          <w:lang w:val="en-US" w:eastAsia="zh-CN"/>
        </w:rPr>
        <w:t>5、软件功能：进行数据传输与管理，配置年龄修正值、语频和高频平均值、加权值职业病计算功能。患者在无反应时，如果无反应值没达到设备最大声输出值软件不予以计算；</w:t>
      </w:r>
    </w:p>
    <w:p w14:paraId="1C9D7D50">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6、数据对接：可与体检系统对接并传输数据与报告，支持从体检系统导入姓名信息以及二维码扫码输入姓名信息；</w:t>
      </w:r>
    </w:p>
    <w:p w14:paraId="6A053F33">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7、操作语言：内置中文、英文等多种语言；</w:t>
      </w:r>
    </w:p>
    <w:p w14:paraId="3ABC9899">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8、对讲：集成式麦克风设计，测试者可对被试者进行指导；</w:t>
      </w:r>
    </w:p>
    <w:p w14:paraId="25011327">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b w:val="0"/>
          <w:bCs w:val="0"/>
          <w:snapToGrid w:val="0"/>
          <w:sz w:val="28"/>
          <w:szCs w:val="28"/>
          <w:shd w:val="clear" w:color="auto" w:fill="auto"/>
          <w:lang w:val="en-US" w:eastAsia="zh-CN"/>
        </w:rPr>
      </w:pPr>
      <w:r>
        <w:rPr>
          <w:rFonts w:hint="eastAsia" w:ascii="宋体" w:hAnsi="宋体" w:cs="宋体"/>
          <w:b w:val="0"/>
          <w:bCs w:val="0"/>
          <w:snapToGrid w:val="0"/>
          <w:sz w:val="28"/>
          <w:szCs w:val="28"/>
          <w:shd w:val="clear" w:color="auto" w:fill="auto"/>
          <w:lang w:val="en-US" w:eastAsia="zh-CN"/>
        </w:rPr>
        <w:t>（二）</w:t>
      </w:r>
      <w:r>
        <w:rPr>
          <w:rFonts w:hint="eastAsia" w:ascii="宋体" w:hAnsi="宋体" w:eastAsia="宋体" w:cs="宋体"/>
          <w:b w:val="0"/>
          <w:bCs w:val="0"/>
          <w:snapToGrid w:val="0"/>
          <w:sz w:val="28"/>
          <w:szCs w:val="28"/>
          <w:shd w:val="clear" w:color="auto" w:fill="auto"/>
          <w:lang w:val="en-US" w:eastAsia="zh-CN"/>
        </w:rPr>
        <w:t>参数</w:t>
      </w:r>
      <w:r>
        <w:rPr>
          <w:rFonts w:hint="eastAsia" w:ascii="宋体" w:hAnsi="宋体" w:cs="宋体"/>
          <w:b w:val="0"/>
          <w:bCs w:val="0"/>
          <w:snapToGrid w:val="0"/>
          <w:sz w:val="28"/>
          <w:szCs w:val="28"/>
          <w:shd w:val="clear" w:color="auto" w:fill="auto"/>
          <w:lang w:val="en-US" w:eastAsia="zh-CN"/>
        </w:rPr>
        <w:t>需求</w:t>
      </w:r>
    </w:p>
    <w:p w14:paraId="5986FFB7">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1、输入：纯音，啭音，脉冲音；</w:t>
      </w:r>
    </w:p>
    <w:p w14:paraId="564BCF0F">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2、输出：气导耳机，骨导耳机；</w:t>
      </w:r>
    </w:p>
    <w:p w14:paraId="23876F3D">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3、频率准确度：±2%；</w:t>
      </w:r>
    </w:p>
    <w:p w14:paraId="42EFEB5F">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4、刺激信号</w:t>
      </w:r>
      <w:r>
        <w:rPr>
          <w:rFonts w:hint="eastAsia" w:ascii="宋体" w:hAnsi="宋体" w:eastAsia="宋体" w:cs="宋体"/>
          <w:b w:val="0"/>
          <w:bCs w:val="0"/>
          <w:snapToGrid w:val="0"/>
          <w:sz w:val="28"/>
          <w:szCs w:val="28"/>
          <w:shd w:val="clear" w:color="auto" w:fill="auto"/>
          <w:lang w:val="en-US" w:eastAsia="zh-CN"/>
        </w:rPr>
        <w:tab/>
      </w:r>
    </w:p>
    <w:p w14:paraId="0445B77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 xml:space="preserve">（1）纯音：≥125 Hz-8000Hz </w:t>
      </w:r>
    </w:p>
    <w:p w14:paraId="63A6162A">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（2）啭音：5 Hz正弦波+/-5%调制</w:t>
      </w:r>
    </w:p>
    <w:p w14:paraId="1D013A5D">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（3）脉冲音：250ms或500ms</w:t>
      </w:r>
    </w:p>
    <w:p w14:paraId="16BCD988">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（4）掩蔽噪声：窄带噪声，白噪声；</w:t>
      </w:r>
    </w:p>
    <w:p w14:paraId="62B9EF2C">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5、给声方式：持续或中断；</w:t>
      </w:r>
    </w:p>
    <w:p w14:paraId="5E635DB3">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6、气导输出声强：≥-10dB HL 至100 dB HL；</w:t>
      </w:r>
    </w:p>
    <w:p w14:paraId="709860A3">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7、骨导输出声强：≥-10dB HL至80dB HL ；</w:t>
      </w:r>
    </w:p>
    <w:p w14:paraId="625CC891">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8、步进：1dB、5dB；</w:t>
      </w:r>
    </w:p>
    <w:p w14:paraId="70CFA40E">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9、强声警告功能，保护患者听力；</w:t>
      </w:r>
    </w:p>
    <w:p w14:paraId="6FA69735">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10、供电方式：交流电供电、电脑等直流供电；</w:t>
      </w:r>
    </w:p>
    <w:p w14:paraId="1FA39A2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11、连接电脑方式：USB；</w:t>
      </w:r>
    </w:p>
    <w:p w14:paraId="3BDFC120">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12、配置：主机、气导耳机、骨导耳机、应答器。</w:t>
      </w:r>
    </w:p>
    <w:p w14:paraId="006A6C85">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cs="宋体"/>
          <w:b/>
          <w:bCs/>
          <w:snapToGrid w:val="0"/>
          <w:sz w:val="28"/>
          <w:szCs w:val="28"/>
          <w:shd w:val="clear" w:color="auto" w:fill="auto"/>
          <w:lang w:val="en-US" w:eastAsia="zh-CN"/>
        </w:rPr>
        <w:t>四 、</w:t>
      </w:r>
      <w:r>
        <w:rPr>
          <w:rFonts w:hint="eastAsia" w:ascii="宋体" w:hAnsi="宋体" w:eastAsia="宋体" w:cs="宋体"/>
          <w:b/>
          <w:bCs/>
          <w:snapToGrid w:val="0"/>
          <w:sz w:val="28"/>
          <w:szCs w:val="28"/>
          <w:shd w:val="clear" w:color="auto" w:fill="auto"/>
          <w:lang w:val="en-US" w:eastAsia="zh-CN"/>
        </w:rPr>
        <w:t>隔音室</w:t>
      </w:r>
      <w:bookmarkStart w:id="0" w:name="_GoBack"/>
      <w:bookmarkEnd w:id="0"/>
      <w:r>
        <w:rPr>
          <w:rFonts w:hint="eastAsia" w:ascii="宋体" w:hAnsi="宋体" w:eastAsia="宋体" w:cs="宋体"/>
          <w:b/>
          <w:bCs/>
          <w:snapToGrid w:val="0"/>
          <w:sz w:val="28"/>
          <w:szCs w:val="28"/>
          <w:shd w:val="clear" w:color="auto" w:fill="auto"/>
          <w:lang w:val="en-US" w:eastAsia="zh-CN"/>
        </w:rPr>
        <w:t>参数</w:t>
      </w:r>
    </w:p>
    <w:p w14:paraId="4E1BC5C9">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cs="宋体"/>
          <w:b w:val="0"/>
          <w:bCs w:val="0"/>
          <w:snapToGrid w:val="0"/>
          <w:sz w:val="28"/>
          <w:szCs w:val="28"/>
          <w:shd w:val="clear" w:color="auto" w:fill="auto"/>
          <w:lang w:val="en-US" w:eastAsia="zh-CN"/>
        </w:rPr>
        <w:t>（一）</w:t>
      </w:r>
      <w:r>
        <w:rPr>
          <w:rFonts w:hint="eastAsia" w:ascii="宋体" w:hAnsi="宋体" w:eastAsia="宋体" w:cs="宋体"/>
          <w:b w:val="0"/>
          <w:bCs w:val="0"/>
          <w:snapToGrid w:val="0"/>
          <w:sz w:val="28"/>
          <w:szCs w:val="28"/>
          <w:shd w:val="clear" w:color="auto" w:fill="auto"/>
          <w:lang w:val="en-US" w:eastAsia="zh-CN"/>
        </w:rPr>
        <w:t>性能标准</w:t>
      </w:r>
    </w:p>
    <w:p w14:paraId="1732EC95">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r>
        <w:rPr>
          <w:rFonts w:hint="eastAsia" w:ascii="宋体" w:hAnsi="宋体" w:cs="宋体"/>
          <w:b/>
          <w:bCs/>
          <w:snapToGrid w:val="0"/>
          <w:sz w:val="28"/>
          <w:szCs w:val="28"/>
          <w:shd w:val="clear" w:color="auto" w:fill="auto"/>
          <w:lang w:val="en-US" w:eastAsia="zh-CN"/>
        </w:rPr>
        <w:t>*</w:t>
      </w:r>
      <w:r>
        <w:rPr>
          <w:rFonts w:hint="eastAsia" w:ascii="宋体" w:hAnsi="宋体" w:eastAsia="宋体" w:cs="宋体"/>
          <w:b/>
          <w:bCs/>
          <w:snapToGrid w:val="0"/>
          <w:sz w:val="28"/>
          <w:szCs w:val="28"/>
          <w:shd w:val="clear" w:color="auto" w:fill="auto"/>
          <w:lang w:val="en-US" w:eastAsia="zh-CN"/>
        </w:rPr>
        <w:t>隔声室产品符合听力学GB/16296.1-2018《纯音气导和骨导听阈基本测听法》，对测听室环境噪声的规定:A计权声压级≤25dB(A)的要求。</w:t>
      </w:r>
    </w:p>
    <w:p w14:paraId="72931248">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cs="宋体"/>
          <w:b w:val="0"/>
          <w:bCs w:val="0"/>
          <w:snapToGrid w:val="0"/>
          <w:sz w:val="28"/>
          <w:szCs w:val="28"/>
          <w:shd w:val="clear" w:color="auto" w:fill="auto"/>
          <w:lang w:val="en-US" w:eastAsia="zh-CN"/>
        </w:rPr>
        <w:t>（二）</w:t>
      </w:r>
      <w:r>
        <w:rPr>
          <w:rFonts w:hint="eastAsia" w:ascii="宋体" w:hAnsi="宋体" w:eastAsia="宋体" w:cs="宋体"/>
          <w:b w:val="0"/>
          <w:bCs w:val="0"/>
          <w:snapToGrid w:val="0"/>
          <w:sz w:val="28"/>
          <w:szCs w:val="28"/>
          <w:shd w:val="clear" w:color="auto" w:fill="auto"/>
          <w:lang w:val="en-US" w:eastAsia="zh-CN"/>
        </w:rPr>
        <w:t>技术参数</w:t>
      </w:r>
    </w:p>
    <w:p w14:paraId="30528979">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1、规格：定制，推荐内尺寸不小于1000×1200×2000(H)mm，外尺寸不小于1500×1700×2600(H)mm</w:t>
      </w:r>
      <w:r>
        <w:rPr>
          <w:rFonts w:hint="eastAsia" w:ascii="宋体" w:hAnsi="宋体" w:cs="宋体"/>
          <w:b w:val="0"/>
          <w:bCs w:val="0"/>
          <w:snapToGrid w:val="0"/>
          <w:sz w:val="28"/>
          <w:szCs w:val="28"/>
          <w:shd w:val="clear" w:color="auto" w:fill="auto"/>
          <w:lang w:val="en-US" w:eastAsia="zh-CN"/>
        </w:rPr>
        <w:t>。</w:t>
      </w:r>
    </w:p>
    <w:p w14:paraId="43BBF191">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r>
        <w:rPr>
          <w:rFonts w:hint="eastAsia" w:ascii="宋体" w:hAnsi="宋体" w:cs="宋体"/>
          <w:b/>
          <w:bCs/>
          <w:snapToGrid w:val="0"/>
          <w:sz w:val="28"/>
          <w:szCs w:val="28"/>
          <w:shd w:val="clear" w:color="auto" w:fill="auto"/>
          <w:lang w:val="en-US" w:eastAsia="zh-CN"/>
        </w:rPr>
        <w:t>*</w:t>
      </w:r>
      <w:r>
        <w:rPr>
          <w:rFonts w:hint="eastAsia" w:ascii="宋体" w:hAnsi="宋体" w:eastAsia="宋体" w:cs="宋体"/>
          <w:b/>
          <w:bCs/>
          <w:snapToGrid w:val="0"/>
          <w:sz w:val="28"/>
          <w:szCs w:val="28"/>
          <w:shd w:val="clear" w:color="auto" w:fill="auto"/>
          <w:lang w:val="en-US" w:eastAsia="zh-CN"/>
        </w:rPr>
        <w:t>2正常设计，在正常噪音环境下，双门双墙隔音室室内本底噪音≤25dB(A)，安装完成后请第三方检测，符合A计权声压级≤25dB(A)的要求。费用由中标单位承担。</w:t>
      </w:r>
    </w:p>
    <w:p w14:paraId="3BCC64A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3、整体隔声室为悬浮结构：底部与原房间只保持地面的软性连接并不损坏原房间地面。</w:t>
      </w:r>
    </w:p>
    <w:p w14:paraId="62967C60">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4、隔声墙体为：双层钢结构复合隔声/吸声墙体；可拆卸可搬迁；现场安装，不损坏原房屋结构；</w:t>
      </w:r>
    </w:p>
    <w:p w14:paraId="2708BA7D">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5、隔音门：全钢重质隔声门；采用优质钢板冲压、焊接、复合构成；磁控式“双声闸”结构，完全磁吸，无须门锁，保证使用人员安全；标准规格：820*1970mm：</w:t>
      </w:r>
    </w:p>
    <w:p w14:paraId="36B31CB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6、隔声窗：双隔声视窗；采用1.8mm钢板冲压、焊接、复合构成；双层浮法玻璃构成，专业设计，杜绝“声桥”；标准规格：880*700mm：</w:t>
      </w:r>
    </w:p>
    <w:p w14:paraId="1095B3FF">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7、通风：采用阻抗式进气消声器和阻抗式排消声器各一套组合，强制通风，保证良好的空气流通和良好的隔声效果。</w:t>
      </w:r>
    </w:p>
    <w:p w14:paraId="7F90292A">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8、地面铺设环保吸声地毯。</w:t>
      </w:r>
    </w:p>
    <w:p w14:paraId="43BA94F1">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9、隔音室内装饰为：微孔吸音铝板与阻燃波峰棉组合，美观大方，吸声效果良好，易以清洁。</w:t>
      </w:r>
    </w:p>
    <w:p w14:paraId="54582100">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10、隔音室外装饰为：1.5</w:t>
      </w:r>
      <w:r>
        <w:rPr>
          <w:rFonts w:hint="eastAsia" w:ascii="宋体" w:hAnsi="宋体" w:cs="宋体"/>
          <w:b w:val="0"/>
          <w:bCs w:val="0"/>
          <w:snapToGrid w:val="0"/>
          <w:sz w:val="28"/>
          <w:szCs w:val="28"/>
          <w:shd w:val="clear" w:color="auto" w:fill="auto"/>
          <w:lang w:val="en-US" w:eastAsia="zh-CN"/>
        </w:rPr>
        <w:t>mm</w:t>
      </w:r>
      <w:r>
        <w:rPr>
          <w:rFonts w:hint="eastAsia" w:ascii="宋体" w:hAnsi="宋体" w:eastAsia="宋体" w:cs="宋体"/>
          <w:b w:val="0"/>
          <w:bCs w:val="0"/>
          <w:snapToGrid w:val="0"/>
          <w:sz w:val="28"/>
          <w:szCs w:val="28"/>
          <w:shd w:val="clear" w:color="auto" w:fill="auto"/>
          <w:lang w:val="en-US" w:eastAsia="zh-CN"/>
        </w:rPr>
        <w:t>钢板静电喷涂，颜色为灰白色。</w:t>
      </w:r>
    </w:p>
    <w:p w14:paraId="517C6BE2">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11、照明：配置无声无干扰照明系统。</w:t>
      </w:r>
    </w:p>
    <w:p w14:paraId="6EAFDE1F">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12、隔音室使用的隔音棉需提供国家防火建筑材料质量检验中心出具的检验报告（符合燃烧性能A1级的规定要求）。</w:t>
      </w:r>
    </w:p>
    <w:p w14:paraId="1AC40B1F">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13、隔音室使用的板材需提供国家质量监督部门提供的（室内装饰装修材料人造板及其制品中甲醛释放限量）标准的要求。</w:t>
      </w:r>
    </w:p>
    <w:p w14:paraId="57D56E0D">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cs="宋体"/>
          <w:b w:val="0"/>
          <w:bCs w:val="0"/>
          <w:snapToGrid w:val="0"/>
          <w:sz w:val="28"/>
          <w:szCs w:val="28"/>
          <w:shd w:val="clear" w:color="auto" w:fill="auto"/>
          <w:lang w:val="en-US" w:eastAsia="zh-CN"/>
        </w:rPr>
        <w:t>（三）</w:t>
      </w:r>
      <w:r>
        <w:rPr>
          <w:rFonts w:hint="eastAsia" w:ascii="宋体" w:hAnsi="宋体" w:eastAsia="宋体" w:cs="宋体"/>
          <w:b w:val="0"/>
          <w:bCs w:val="0"/>
          <w:snapToGrid w:val="0"/>
          <w:sz w:val="28"/>
          <w:szCs w:val="28"/>
          <w:shd w:val="clear" w:color="auto" w:fill="auto"/>
          <w:lang w:val="en-US" w:eastAsia="zh-CN"/>
        </w:rPr>
        <w:t>其它要求：</w:t>
      </w:r>
    </w:p>
    <w:p w14:paraId="4E18DE1C">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1、听功能检测隔音室要求：具备隔振、隔声、吸声、消声、通风换气、照明、配电、信号转接、环保、空间实用等功能。</w:t>
      </w:r>
    </w:p>
    <w:p w14:paraId="487D04AE">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2、易损件方便更换，要求达标、美观、符合消防安全规范等要求。</w:t>
      </w:r>
    </w:p>
    <w:p w14:paraId="4F08A1A5">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3、采购的设备、材料、型号、规格、质量等，均应符合国家、地方及行业有关规范及要求。</w:t>
      </w:r>
    </w:p>
    <w:p w14:paraId="6454F98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snapToGrid w:val="0"/>
          <w:sz w:val="28"/>
          <w:szCs w:val="28"/>
          <w:shd w:val="clear" w:color="auto" w:fill="auto"/>
          <w:lang w:val="en-US" w:eastAsia="zh-CN"/>
        </w:rPr>
      </w:pPr>
      <w:r>
        <w:rPr>
          <w:rFonts w:hint="eastAsia" w:ascii="宋体" w:hAnsi="宋体" w:eastAsia="宋体" w:cs="宋体"/>
          <w:b w:val="0"/>
          <w:bCs w:val="0"/>
          <w:snapToGrid w:val="0"/>
          <w:sz w:val="28"/>
          <w:szCs w:val="28"/>
          <w:shd w:val="clear" w:color="auto" w:fill="auto"/>
          <w:lang w:val="en-US" w:eastAsia="zh-CN"/>
        </w:rPr>
        <w:t>4、消防等级为B1级。</w:t>
      </w:r>
    </w:p>
    <w:p w14:paraId="67755C0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p>
    <w:p w14:paraId="744B23D6">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default"/>
          <w:sz w:val="28"/>
          <w:szCs w:val="28"/>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14:paraId="66C759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Y1NWVkNjk5ZGEwMzk0OTBmNDg5MzgxNTQ3YjAifQ=="/>
  </w:docVars>
  <w:rsids>
    <w:rsidRoot w:val="00000000"/>
    <w:rsid w:val="4AF7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Body Text First Indent 2"/>
    <w:basedOn w:val="2"/>
    <w:next w:val="1"/>
    <w:unhideWhenUsed/>
    <w:qFormat/>
    <w:uiPriority w:val="0"/>
    <w:pPr>
      <w:spacing w:after="120"/>
      <w:ind w:left="420" w:leftChars="200" w:firstLine="420" w:firstLineChars="200"/>
    </w:pPr>
    <w:rPr>
      <w:rFonts w:ascii="Times New Roman" w:hAnsi="Times New Roman"/>
      <w:color w:val="auto"/>
      <w:sz w:val="21"/>
      <w:szCs w:val="24"/>
    </w:rPr>
  </w:style>
  <w:style w:type="character" w:customStyle="1" w:styleId="7">
    <w:name w:val="NormalCharacter"/>
    <w:link w:val="8"/>
    <w:semiHidden/>
    <w:qFormat/>
    <w:uiPriority w:val="0"/>
    <w:rPr>
      <w:rFonts w:ascii="宋体" w:hAnsi="宋体"/>
      <w:b/>
      <w:sz w:val="24"/>
      <w:szCs w:val="20"/>
    </w:rPr>
  </w:style>
  <w:style w:type="paragraph" w:customStyle="1" w:styleId="8">
    <w:name w:val="UserStyle_2"/>
    <w:basedOn w:val="1"/>
    <w:link w:val="7"/>
    <w:qFormat/>
    <w:uiPriority w:val="0"/>
    <w:pPr>
      <w:tabs>
        <w:tab w:val="left" w:pos="432"/>
      </w:tabs>
      <w:ind w:left="432" w:hanging="432"/>
      <w:jc w:val="center"/>
    </w:pPr>
    <w:rPr>
      <w:rFonts w:ascii="宋体" w:hAnsi="宋体"/>
      <w:b/>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2024-11-07T09:16:34Z</dcterms:created>
  <dc:creator>Administrator</dc:creator>
  <cp:lastModifiedBy>^山猫闪电腿^</cp:lastModifiedBy>
  <dcterms:modified xsi:type="dcterms:W3CDTF">2024-11-07T09:17:02Z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C5BBB9653D0E460E815CF6C1A8235556_12</vt:lpwstr>
  </property>
</Properties>
</file>