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BE845">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5D7D7FD">
      <w:pPr>
        <w:pStyle w:val="5"/>
        <w:ind w:left="0" w:leftChars="0" w:firstLine="0" w:firstLineChars="0"/>
        <w:jc w:val="center"/>
        <w:rPr>
          <w:rFonts w:hint="default"/>
          <w:b/>
          <w:bCs/>
          <w:sz w:val="28"/>
          <w:szCs w:val="28"/>
          <w:lang w:val="en-US" w:eastAsia="zh-CN"/>
        </w:rPr>
      </w:pPr>
      <w:r>
        <w:rPr>
          <w:rFonts w:hint="eastAsia"/>
          <w:b/>
          <w:bCs/>
          <w:sz w:val="28"/>
          <w:szCs w:val="28"/>
          <w:lang w:val="en-US" w:eastAsia="zh-CN"/>
        </w:rPr>
        <w:t>采购需求</w:t>
      </w:r>
    </w:p>
    <w:p w14:paraId="3131D9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333333"/>
          <w:kern w:val="0"/>
          <w:sz w:val="28"/>
          <w:szCs w:val="28"/>
          <w:lang w:val="en-US" w:eastAsia="zh-CN" w:bidi="ar"/>
        </w:rPr>
        <w:t xml:space="preserve">一、基本情况 </w:t>
      </w:r>
    </w:p>
    <w:p w14:paraId="600B2EAE">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1、项目名称：芜湖市第六人民医院新建住院综合大楼医院主体配套工程5 至 10 层装饰工程竣工结算二审审价服务；</w:t>
      </w:r>
    </w:p>
    <w:p w14:paraId="5B11E100">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2、项目地点：芜湖市鸠江区赤铸山东路1号，芜湖市第一人民医院院区内。</w:t>
      </w:r>
    </w:p>
    <w:p w14:paraId="180E9F19">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3、项目概况：</w:t>
      </w:r>
    </w:p>
    <w:p w14:paraId="5A3549F4">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本项由市重点处2023年招标并代建的住院综合大楼主体配套工程5-10 层精装修，主要施工内容为包含护士站、病房等房间墙面、顶面、地面装修，卫生洁具、灯具安装以及走道的医用扶手装修等工程。 </w:t>
      </w:r>
    </w:p>
    <w:p w14:paraId="7FA44B6B">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中标价为1057.525万元，建设单位送审价格为 1046.72万元，一审审定价为964.27万元。现要求对该工程进行复审审价并出具审价报告。 </w:t>
      </w:r>
    </w:p>
    <w:p w14:paraId="22271DCC">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4、最高限价：按照附表的收费标准。 </w:t>
      </w:r>
    </w:p>
    <w:p w14:paraId="5908AA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二、服务内容</w:t>
      </w:r>
    </w:p>
    <w:tbl>
      <w:tblPr>
        <w:tblStyle w:val="7"/>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070"/>
        <w:gridCol w:w="3975"/>
        <w:gridCol w:w="1290"/>
        <w:gridCol w:w="2025"/>
      </w:tblGrid>
      <w:tr w14:paraId="71D2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166FE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序号</w:t>
            </w:r>
          </w:p>
        </w:tc>
        <w:tc>
          <w:tcPr>
            <w:tcW w:w="2070" w:type="dxa"/>
            <w:vAlign w:val="center"/>
          </w:tcPr>
          <w:p w14:paraId="0F1175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服务范围</w:t>
            </w:r>
          </w:p>
        </w:tc>
        <w:tc>
          <w:tcPr>
            <w:tcW w:w="3975" w:type="dxa"/>
            <w:vAlign w:val="center"/>
          </w:tcPr>
          <w:p w14:paraId="65E200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服务要求</w:t>
            </w:r>
          </w:p>
        </w:tc>
        <w:tc>
          <w:tcPr>
            <w:tcW w:w="1290" w:type="dxa"/>
            <w:vAlign w:val="center"/>
          </w:tcPr>
          <w:p w14:paraId="29063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服务时间</w:t>
            </w:r>
          </w:p>
        </w:tc>
        <w:tc>
          <w:tcPr>
            <w:tcW w:w="2025" w:type="dxa"/>
            <w:vAlign w:val="center"/>
          </w:tcPr>
          <w:p w14:paraId="7583B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服务标准</w:t>
            </w:r>
          </w:p>
        </w:tc>
      </w:tr>
      <w:tr w14:paraId="2753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5B6ECC5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2070" w:type="dxa"/>
            <w:vAlign w:val="center"/>
          </w:tcPr>
          <w:p w14:paraId="5D982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芜湖市第六人民医院新建住院综合大楼医院主体配套工程5 ～ 10 层装饰工程竣工结算二审审价服务</w:t>
            </w:r>
          </w:p>
        </w:tc>
        <w:tc>
          <w:tcPr>
            <w:tcW w:w="3975" w:type="dxa"/>
            <w:vAlign w:val="center"/>
          </w:tcPr>
          <w:p w14:paraId="62D759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1、编制结算审价方案，明确审价工作目标、范围和重点，审价工作的组织及分工</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 xml:space="preserve"> 2、依据建设项目招标文件、投标文件、合同、工程结算书、一审报告以及其他相关资料结合现场实际情况依法依规开展审价工作；3、协调结算审价过程中争议问题；4、出具正式书面审价、审核意见。</w:t>
            </w:r>
          </w:p>
        </w:tc>
        <w:tc>
          <w:tcPr>
            <w:tcW w:w="1290" w:type="dxa"/>
            <w:vAlign w:val="center"/>
          </w:tcPr>
          <w:p w14:paraId="53D07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项目送审资料接收后30个日历天出具复审意见书</w:t>
            </w:r>
            <w:r>
              <w:rPr>
                <w:rFonts w:hint="eastAsia" w:ascii="宋体" w:hAnsi="宋体" w:cs="宋体"/>
                <w:b w:val="0"/>
                <w:bCs/>
                <w:sz w:val="21"/>
                <w:szCs w:val="21"/>
                <w:lang w:val="en-US" w:eastAsia="zh-CN"/>
              </w:rPr>
              <w:t>。</w:t>
            </w:r>
          </w:p>
        </w:tc>
        <w:tc>
          <w:tcPr>
            <w:tcW w:w="2025" w:type="dxa"/>
            <w:vAlign w:val="center"/>
          </w:tcPr>
          <w:p w14:paraId="71042F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执行《建设工程造价咨询成果文件质量标准》、《工程造价咨询企业管理办法》等相关规定。</w:t>
            </w:r>
          </w:p>
        </w:tc>
      </w:tr>
    </w:tbl>
    <w:p w14:paraId="4309F09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14:paraId="6AEC1A35">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auto"/>
        <w:rPr>
          <w:rFonts w:hint="eastAsia" w:ascii="宋体" w:hAnsi="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总体要求：</w:t>
      </w:r>
    </w:p>
    <w:p w14:paraId="36860BB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1、投标单位要依法提供咨询服务，执行工程复审等相关工作纪律、保密和廉政规定，不得泄露工程复审等相关服务过程中知悉的国家秘密、商业秘密，不得利用参与审计承揽业务或谋取 其他利益，不得将审计工作中取得的材料用于其他无关的事项。 </w:t>
      </w:r>
    </w:p>
    <w:p w14:paraId="5FDBA10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2、在工程复审等相关服务过程中，严格按照工程造价的相关法律法规、审计准则和采购人的工作要求实施审计，对审计结果的全面性、真实性、合法性负责。 </w:t>
      </w:r>
    </w:p>
    <w:p w14:paraId="7DD9728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3、遵守国家相关法律法规，遵循执业准则，恪守职业道德，有完善的质量控制制度。 </w:t>
      </w:r>
    </w:p>
    <w:p w14:paraId="0F40987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4、审计质量及廉政要求：执行《建设工程造价咨询成果文件质量标准》、《工程造价咨询企业管理办法》、《注册造价工程师管理办法》等相关规定。</w:t>
      </w:r>
    </w:p>
    <w:p w14:paraId="44105F2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四、履约</w:t>
      </w:r>
      <w:r>
        <w:rPr>
          <w:rFonts w:hint="eastAsia" w:ascii="宋体" w:hAnsi="宋体" w:eastAsia="宋体" w:cs="宋体"/>
          <w:b/>
          <w:bCs/>
          <w:color w:val="333333"/>
          <w:kern w:val="0"/>
          <w:sz w:val="28"/>
          <w:szCs w:val="28"/>
          <w:lang w:val="en-US" w:eastAsia="zh-CN" w:bidi="ar"/>
        </w:rPr>
        <w:t xml:space="preserve">要求： </w:t>
      </w:r>
    </w:p>
    <w:p w14:paraId="37788B7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lang w:val="en-US" w:eastAsia="zh-CN"/>
        </w:rPr>
        <w:t>1、项目审价审结后，工程造价咨询企业应该按照《建设工咨询档案立卷标准》(DB34/T 1948-2013) 要求对竣工结算审核程造价资料进行归档，成果资料</w:t>
      </w:r>
      <w:r>
        <w:rPr>
          <w:rFonts w:hint="eastAsia" w:ascii="宋体" w:hAnsi="宋体" w:eastAsia="宋体" w:cs="宋体"/>
          <w:b/>
          <w:bCs w:val="0"/>
          <w:sz w:val="24"/>
          <w:szCs w:val="24"/>
          <w:lang w:val="en-US" w:eastAsia="zh-CN"/>
        </w:rPr>
        <w:t>一式九份</w:t>
      </w:r>
      <w:r>
        <w:rPr>
          <w:rFonts w:hint="eastAsia" w:ascii="宋体" w:hAnsi="宋体" w:eastAsia="宋体" w:cs="宋体"/>
          <w:b/>
          <w:bCs w:val="0"/>
          <w:sz w:val="24"/>
          <w:szCs w:val="24"/>
          <w:highlight w:val="none"/>
          <w:lang w:val="en-US" w:eastAsia="zh-CN"/>
        </w:rPr>
        <w:t>，一院二份，市重点处六份、施工单位一份</w:t>
      </w:r>
      <w:r>
        <w:rPr>
          <w:rFonts w:hint="eastAsia" w:ascii="宋体" w:hAnsi="宋体" w:eastAsia="宋体" w:cs="宋体"/>
          <w:b w:val="0"/>
          <w:bCs/>
          <w:sz w:val="24"/>
          <w:szCs w:val="24"/>
          <w:highlight w:val="none"/>
          <w:lang w:val="en-US" w:eastAsia="zh-CN"/>
        </w:rPr>
        <w:t xml:space="preserve">。 </w:t>
      </w:r>
    </w:p>
    <w:p w14:paraId="300927C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2、中标人无正当理由拒绝撤换工程造价专业人员的违约责任：须支付5000元违约金。 </w:t>
      </w:r>
    </w:p>
    <w:p w14:paraId="76AF1405">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default" w:ascii="宋体" w:hAnsi="宋体" w:eastAsia="宋体" w:cs="宋体"/>
          <w:b w:val="0"/>
          <w:bCs/>
          <w:sz w:val="24"/>
          <w:szCs w:val="24"/>
          <w:lang w:val="en-US" w:eastAsia="zh-CN"/>
        </w:rPr>
        <w:t>供应商须承诺成交后根据采购人需求，2小时内响应并及时处理。若因采购人需求须抵达现场的，成交单位不得以任何理由拒绝到场。</w:t>
      </w:r>
    </w:p>
    <w:p w14:paraId="5FDC956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4、因中标人原因造成咨询期限延误，逾期完成咨询业务违约金的计算方法为：因中标人自身原因导致每延期一天，委托单位扣减审查服务咨询费用（酬金）的5‰</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 xml:space="preserve">中标人原因造成咨询期限延误，逾期完成咨询业务违约金的上限：直至委托审查项目审查服务咨询费用（酬金）扣完为止。 </w:t>
      </w:r>
    </w:p>
    <w:p w14:paraId="3FB0655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5、中标人对其提供的工程造价咨询成果负经济、法律责任；</w:t>
      </w:r>
    </w:p>
    <w:p w14:paraId="6CE93FC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6、关于中标人违约解除合同的特别约定：中标人在合同约定的期限内没有履行合同，委托人有权解除合同；因中标人违约解除合同的，关于已完咨询业务酬金结算和付款的约定: 不支付任何咨询费用。 </w:t>
      </w:r>
    </w:p>
    <w:p w14:paraId="5C0006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7、委托人可根据该工程审价进展需要，要求中标人在一院经开院区内驻点开展竣工结算审价工作。 </w:t>
      </w:r>
    </w:p>
    <w:p w14:paraId="246AA29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8、若因中标人单位或工作人员收受其他利益当事人的宴请、礼金、礼品或与其他利益当事人恶意串通，谋取私利，一经发现，委托人将立即无条件终止本合同并拒付咨询费，如对委托人造成经济及时间损失的，委托人将依法追究咨询人的经济责任及法律责任。 </w:t>
      </w:r>
    </w:p>
    <w:p w14:paraId="5E8B67C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9、本项目竣工结算审价工作及审价报告，应当接受审价机关审价监督和抽查审价。 </w:t>
      </w:r>
    </w:p>
    <w:p w14:paraId="35D0922F">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五</w:t>
      </w:r>
      <w:r>
        <w:rPr>
          <w:rFonts w:hint="eastAsia" w:ascii="宋体" w:hAnsi="宋体" w:eastAsia="宋体" w:cs="宋体"/>
          <w:b/>
          <w:bCs/>
          <w:color w:val="333333"/>
          <w:kern w:val="0"/>
          <w:sz w:val="28"/>
          <w:szCs w:val="28"/>
          <w:lang w:val="en-US" w:eastAsia="zh-CN" w:bidi="ar"/>
        </w:rPr>
        <w:t>、</w:t>
      </w:r>
      <w:r>
        <w:rPr>
          <w:rFonts w:hint="eastAsia" w:ascii="宋体" w:hAnsi="宋体" w:cs="宋体"/>
          <w:b/>
          <w:bCs/>
          <w:color w:val="333333"/>
          <w:kern w:val="0"/>
          <w:sz w:val="28"/>
          <w:szCs w:val="28"/>
          <w:lang w:val="en-US" w:eastAsia="zh-CN" w:bidi="ar"/>
        </w:rPr>
        <w:t>人员</w:t>
      </w:r>
      <w:r>
        <w:rPr>
          <w:rFonts w:hint="eastAsia" w:ascii="宋体" w:hAnsi="宋体" w:eastAsia="宋体" w:cs="宋体"/>
          <w:b/>
          <w:bCs/>
          <w:color w:val="333333"/>
          <w:kern w:val="0"/>
          <w:sz w:val="28"/>
          <w:szCs w:val="28"/>
          <w:lang w:val="en-US" w:eastAsia="zh-CN" w:bidi="ar"/>
        </w:rPr>
        <w:t>要求：</w:t>
      </w:r>
    </w:p>
    <w:p w14:paraId="15ED57E0">
      <w:pPr>
        <w:pStyle w:val="5"/>
        <w:keepNext w:val="0"/>
        <w:keepLines w:val="0"/>
        <w:pageBreakBefore w:val="0"/>
        <w:kinsoku/>
        <w:wordWrap/>
        <w:overflowPunct/>
        <w:topLinePunct w:val="0"/>
        <w:autoSpaceDE/>
        <w:autoSpaceDN/>
        <w:bidi w:val="0"/>
        <w:adjustRightInd/>
        <w:snapToGrid/>
        <w:spacing w:line="440" w:lineRule="exact"/>
        <w:ind w:left="0" w:leftChars="0" w:firstLine="241" w:firstLineChars="100"/>
        <w:textAlignment w:val="auto"/>
        <w:rPr>
          <w:rFonts w:hint="eastAsia" w:ascii="宋体" w:hAnsi="宋体" w:eastAsia="宋体" w:cs="宋体"/>
          <w:b/>
          <w:bCs w:val="0"/>
          <w:sz w:val="24"/>
          <w:szCs w:val="24"/>
          <w:lang w:val="en-US" w:eastAsia="zh-CN"/>
        </w:rPr>
      </w:pPr>
      <w:r>
        <w:rPr>
          <w:rFonts w:hint="eastAsia" w:ascii="宋体" w:hAnsi="宋体" w:cs="宋体"/>
          <w:b/>
          <w:bCs w:val="0"/>
          <w:kern w:val="2"/>
          <w:sz w:val="24"/>
          <w:szCs w:val="24"/>
          <w:lang w:val="en-US" w:eastAsia="zh-CN" w:bidi="ar-SA"/>
        </w:rPr>
        <w:t>*</w:t>
      </w:r>
      <w:r>
        <w:rPr>
          <w:rFonts w:hint="eastAsia" w:ascii="宋体" w:hAnsi="宋体" w:eastAsia="宋体" w:cs="宋体"/>
          <w:b/>
          <w:bCs w:val="0"/>
          <w:kern w:val="2"/>
          <w:sz w:val="24"/>
          <w:szCs w:val="24"/>
          <w:lang w:val="en-US" w:eastAsia="zh-CN" w:bidi="ar-SA"/>
        </w:rPr>
        <w:t>（一）项目人员要求：</w:t>
      </w:r>
      <w:r>
        <w:rPr>
          <w:rFonts w:hint="eastAsia" w:ascii="宋体" w:hAnsi="宋体" w:eastAsia="宋体" w:cs="宋体"/>
          <w:b/>
          <w:bCs w:val="0"/>
          <w:sz w:val="24"/>
          <w:szCs w:val="24"/>
          <w:lang w:val="en-US" w:eastAsia="zh-CN"/>
        </w:rPr>
        <w:t>配备人员3人及资格要求：</w:t>
      </w:r>
    </w:p>
    <w:p w14:paraId="247FB540">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1、项目负责人须具备注册一级</w:t>
      </w:r>
      <w:r>
        <w:rPr>
          <w:rFonts w:hint="eastAsia" w:ascii="宋体" w:hAnsi="宋体" w:eastAsia="宋体" w:cs="宋体"/>
          <w:b/>
          <w:bCs w:val="0"/>
          <w:sz w:val="24"/>
          <w:szCs w:val="24"/>
          <w:highlight w:val="none"/>
          <w:lang w:val="en-US" w:eastAsia="zh-CN"/>
        </w:rPr>
        <w:t>土建</w:t>
      </w:r>
      <w:r>
        <w:rPr>
          <w:rFonts w:hint="eastAsia" w:ascii="宋体" w:hAnsi="宋体" w:eastAsia="宋体" w:cs="宋体"/>
          <w:b w:val="0"/>
          <w:bCs/>
          <w:sz w:val="24"/>
          <w:szCs w:val="24"/>
          <w:lang w:val="en-US" w:eastAsia="zh-CN"/>
        </w:rPr>
        <w:t>专业造价工程师资格；</w:t>
      </w:r>
    </w:p>
    <w:p w14:paraId="111F6359">
      <w:pPr>
        <w:spacing w:line="360" w:lineRule="auto"/>
        <w:ind w:left="479" w:leftChars="228"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2、审价</w:t>
      </w:r>
      <w:r>
        <w:rPr>
          <w:rFonts w:hint="eastAsia" w:ascii="宋体" w:hAnsi="宋体" w:eastAsia="宋体" w:cs="宋体"/>
          <w:b/>
          <w:bCs w:val="0"/>
          <w:sz w:val="24"/>
          <w:szCs w:val="24"/>
          <w:lang w:val="en-US" w:eastAsia="zh-CN"/>
        </w:rPr>
        <w:t>土建</w:t>
      </w:r>
      <w:r>
        <w:rPr>
          <w:rFonts w:hint="eastAsia" w:ascii="宋体" w:hAnsi="宋体" w:eastAsia="宋体" w:cs="宋体"/>
          <w:b w:val="0"/>
          <w:bCs/>
          <w:sz w:val="24"/>
          <w:szCs w:val="24"/>
          <w:lang w:val="en-US" w:eastAsia="zh-CN"/>
        </w:rPr>
        <w:t>专业工程师1人，须具有一级注册造价工程师资格；</w:t>
      </w:r>
    </w:p>
    <w:p w14:paraId="2A486FEA">
      <w:pPr>
        <w:spacing w:line="360" w:lineRule="auto"/>
        <w:ind w:left="479" w:leftChars="228"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3、审价</w:t>
      </w:r>
      <w:r>
        <w:rPr>
          <w:rFonts w:hint="eastAsia" w:ascii="宋体" w:hAnsi="宋体" w:eastAsia="宋体" w:cs="宋体"/>
          <w:b/>
          <w:bCs w:val="0"/>
          <w:sz w:val="24"/>
          <w:szCs w:val="24"/>
          <w:lang w:val="en-US" w:eastAsia="zh-CN"/>
        </w:rPr>
        <w:t>安装</w:t>
      </w:r>
      <w:r>
        <w:rPr>
          <w:rFonts w:hint="eastAsia" w:ascii="宋体" w:hAnsi="宋体" w:eastAsia="宋体" w:cs="宋体"/>
          <w:b w:val="0"/>
          <w:bCs/>
          <w:sz w:val="24"/>
          <w:szCs w:val="24"/>
          <w:lang w:val="en-US" w:eastAsia="zh-CN"/>
        </w:rPr>
        <w:t>专业工程师1人，须具有二级注册造价工程师资格；</w:t>
      </w:r>
    </w:p>
    <w:p w14:paraId="3A0483A9">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4、以上三位造价工程师，均须提供人员身份证、相关证书复印件及缴纳的自开标之日起上推 </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 xml:space="preserve"> 个月的社保证明材料并加盖投标人公章。</w:t>
      </w:r>
    </w:p>
    <w:p w14:paraId="6F213D8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（二）供应商及项目负责人业绩要求：</w:t>
      </w:r>
    </w:p>
    <w:p w14:paraId="6647525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及项目负责人具备同类业务（即装饰工程结算二审审计）服务业绩的，提供业绩合同不少于1份，竣工结算定案表中审定价不低于1000万元，（响应文件中须提供业绩合同，成果文件原件扫描件，扫描件应能辨识买卖双方公章或合同专用章、标的信息、项目负责人信息；如业绩合同不能体现以上全部内容，可提供业绩合同甲方盖公章的证明原件扫描件。否则，视为无效标。供应商与其关联公司（单位负责人为同一人或者存在直接控股、管理关系的不同供应商）之间签订的合同，均不予认可。</w:t>
      </w:r>
    </w:p>
    <w:p w14:paraId="42712209">
      <w:pPr>
        <w:spacing w:line="360" w:lineRule="auto"/>
        <w:ind w:firstLine="480" w:firstLineChars="200"/>
        <w:rPr>
          <w:rFonts w:hint="eastAsia" w:ascii="宋体" w:hAnsi="宋体" w:eastAsia="宋体" w:cs="宋体"/>
          <w:b w:val="0"/>
          <w:bCs/>
          <w:sz w:val="24"/>
          <w:szCs w:val="24"/>
          <w:highlight w:val="none"/>
          <w:lang w:val="en-US" w:eastAsia="zh-CN"/>
        </w:rPr>
      </w:pPr>
    </w:p>
    <w:p w14:paraId="23A03ACE">
      <w:pPr>
        <w:pStyle w:val="5"/>
        <w:ind w:left="0" w:leftChars="0" w:firstLine="0" w:firstLineChars="0"/>
        <w:rPr>
          <w:rFonts w:hint="eastAsia"/>
          <w:lang w:val="en-US" w:eastAsia="zh-CN"/>
        </w:rPr>
      </w:pPr>
    </w:p>
    <w:p w14:paraId="3CCF3D89">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六</w:t>
      </w:r>
      <w:r>
        <w:rPr>
          <w:rFonts w:hint="eastAsia" w:ascii="宋体" w:hAnsi="宋体" w:eastAsia="宋体" w:cs="宋体"/>
          <w:b/>
          <w:bCs/>
          <w:color w:val="333333"/>
          <w:kern w:val="0"/>
          <w:sz w:val="28"/>
          <w:szCs w:val="28"/>
          <w:lang w:val="en-US" w:eastAsia="zh-CN" w:bidi="ar"/>
        </w:rPr>
        <w:t>、结算要求：</w:t>
      </w:r>
    </w:p>
    <w:p w14:paraId="45520D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1、服务费计算方式：最终审计服务费用=（结算一审审定价的对应金额+核减额×对应费率）×报价费率。</w:t>
      </w:r>
      <w:r>
        <w:rPr>
          <w:rFonts w:hint="default" w:ascii="宋体" w:hAnsi="宋体" w:eastAsia="宋体" w:cs="宋体"/>
          <w:b w:val="0"/>
          <w:bCs/>
          <w:sz w:val="24"/>
          <w:szCs w:val="24"/>
          <w:lang w:val="en-US" w:eastAsia="zh-CN"/>
        </w:rPr>
        <w:t xml:space="preserve"> </w:t>
      </w:r>
    </w:p>
    <w:p w14:paraId="559C4729">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注：审减额为净核减额，审增额不支付服务费。 </w:t>
      </w:r>
    </w:p>
    <w:p w14:paraId="30C0BCA8">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对应费率为收费标准对应的费率。 </w:t>
      </w:r>
    </w:p>
    <w:p w14:paraId="570C3E32">
      <w:pPr>
        <w:spacing w:line="360" w:lineRule="auto"/>
        <w:ind w:firstLine="480" w:firstLineChars="200"/>
        <w:rPr>
          <w:rFonts w:hint="eastAsia" w:ascii="宋体" w:hAnsi="宋体" w:eastAsia="宋体" w:cs="宋体"/>
          <w:b w:val="0"/>
          <w:bCs/>
          <w:sz w:val="21"/>
          <w:szCs w:val="21"/>
          <w:lang w:val="en-US" w:eastAsia="zh-CN"/>
        </w:rPr>
      </w:pP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bCs/>
          <w:color w:val="000000"/>
          <w:sz w:val="21"/>
          <w:szCs w:val="21"/>
          <w:lang w:val="en-US" w:eastAsia="zh-CN"/>
        </w:rPr>
        <w:t xml:space="preserve">收费标准表（复审）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1"/>
          <w:szCs w:val="21"/>
          <w:lang w:val="en-US" w:eastAsia="zh-CN"/>
        </w:rPr>
        <w:t>单位：元</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11"/>
        <w:gridCol w:w="778"/>
        <w:gridCol w:w="486"/>
        <w:gridCol w:w="579"/>
        <w:gridCol w:w="579"/>
        <w:gridCol w:w="686"/>
        <w:gridCol w:w="686"/>
        <w:gridCol w:w="686"/>
        <w:gridCol w:w="686"/>
        <w:gridCol w:w="790"/>
        <w:gridCol w:w="790"/>
        <w:gridCol w:w="790"/>
        <w:gridCol w:w="805"/>
      </w:tblGrid>
      <w:tr w14:paraId="705A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3" w:type="pct"/>
            <w:vMerge w:val="restart"/>
            <w:vAlign w:val="center"/>
          </w:tcPr>
          <w:p w14:paraId="7F74E9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咨询项目</w:t>
            </w:r>
          </w:p>
        </w:tc>
        <w:tc>
          <w:tcPr>
            <w:tcW w:w="369" w:type="pct"/>
            <w:vMerge w:val="restart"/>
            <w:vAlign w:val="center"/>
          </w:tcPr>
          <w:p w14:paraId="1F4DC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收费 基础</w:t>
            </w:r>
          </w:p>
        </w:tc>
        <w:tc>
          <w:tcPr>
            <w:tcW w:w="403" w:type="pct"/>
            <w:vMerge w:val="restart"/>
            <w:vAlign w:val="center"/>
          </w:tcPr>
          <w:p w14:paraId="4BC4F8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收费类型</w:t>
            </w:r>
          </w:p>
        </w:tc>
        <w:tc>
          <w:tcPr>
            <w:tcW w:w="3813" w:type="pct"/>
            <w:gridSpan w:val="11"/>
            <w:vAlign w:val="center"/>
          </w:tcPr>
          <w:p w14:paraId="1E700D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单位工程金额(万元)</w:t>
            </w:r>
          </w:p>
        </w:tc>
      </w:tr>
      <w:tr w14:paraId="2D5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14:paraId="4D819C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369" w:type="pct"/>
            <w:vMerge w:val="continue"/>
            <w:vAlign w:val="center"/>
          </w:tcPr>
          <w:p w14:paraId="219DE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403" w:type="pct"/>
            <w:vMerge w:val="continue"/>
            <w:vAlign w:val="center"/>
          </w:tcPr>
          <w:p w14:paraId="39F0F4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142" w:type="pct"/>
            <w:vAlign w:val="center"/>
          </w:tcPr>
          <w:p w14:paraId="79D00C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 以内</w:t>
            </w:r>
          </w:p>
        </w:tc>
        <w:tc>
          <w:tcPr>
            <w:tcW w:w="302" w:type="pct"/>
            <w:vAlign w:val="center"/>
          </w:tcPr>
          <w:p w14:paraId="545209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200 以内</w:t>
            </w:r>
          </w:p>
        </w:tc>
        <w:tc>
          <w:tcPr>
            <w:tcW w:w="302" w:type="pct"/>
            <w:vAlign w:val="center"/>
          </w:tcPr>
          <w:p w14:paraId="7D8657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 以内</w:t>
            </w:r>
          </w:p>
        </w:tc>
        <w:tc>
          <w:tcPr>
            <w:tcW w:w="356" w:type="pct"/>
            <w:vAlign w:val="center"/>
          </w:tcPr>
          <w:p w14:paraId="0F4FA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 以内</w:t>
            </w:r>
          </w:p>
        </w:tc>
        <w:tc>
          <w:tcPr>
            <w:tcW w:w="356" w:type="pct"/>
            <w:vAlign w:val="center"/>
          </w:tcPr>
          <w:p w14:paraId="28BB9A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2000 以内</w:t>
            </w:r>
          </w:p>
        </w:tc>
        <w:tc>
          <w:tcPr>
            <w:tcW w:w="356" w:type="pct"/>
            <w:vAlign w:val="center"/>
          </w:tcPr>
          <w:p w14:paraId="6C7707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3000 以内</w:t>
            </w:r>
          </w:p>
        </w:tc>
        <w:tc>
          <w:tcPr>
            <w:tcW w:w="356" w:type="pct"/>
            <w:vAlign w:val="center"/>
          </w:tcPr>
          <w:p w14:paraId="0FD425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 以内</w:t>
            </w:r>
          </w:p>
        </w:tc>
        <w:tc>
          <w:tcPr>
            <w:tcW w:w="409" w:type="pct"/>
            <w:vAlign w:val="center"/>
          </w:tcPr>
          <w:p w14:paraId="1A6F1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10000 以内</w:t>
            </w:r>
          </w:p>
        </w:tc>
        <w:tc>
          <w:tcPr>
            <w:tcW w:w="409" w:type="pct"/>
            <w:vAlign w:val="center"/>
          </w:tcPr>
          <w:p w14:paraId="5648BF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30000 以内</w:t>
            </w:r>
          </w:p>
        </w:tc>
        <w:tc>
          <w:tcPr>
            <w:tcW w:w="409" w:type="pct"/>
            <w:vAlign w:val="center"/>
          </w:tcPr>
          <w:p w14:paraId="64A410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50000 以内</w:t>
            </w:r>
          </w:p>
        </w:tc>
        <w:tc>
          <w:tcPr>
            <w:tcW w:w="411" w:type="pct"/>
            <w:vAlign w:val="center"/>
          </w:tcPr>
          <w:p w14:paraId="1661B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50000 以上</w:t>
            </w:r>
          </w:p>
        </w:tc>
      </w:tr>
      <w:tr w14:paraId="139A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vAlign w:val="center"/>
          </w:tcPr>
          <w:p w14:paraId="6CC0D4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工程结算 审核及跟 踪审计</w:t>
            </w:r>
          </w:p>
        </w:tc>
        <w:tc>
          <w:tcPr>
            <w:tcW w:w="369" w:type="pct"/>
            <w:vMerge w:val="restart"/>
            <w:vAlign w:val="center"/>
          </w:tcPr>
          <w:p w14:paraId="7BC411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初审审价 咨询机构 审核的工 程造价</w:t>
            </w:r>
          </w:p>
        </w:tc>
        <w:tc>
          <w:tcPr>
            <w:tcW w:w="403" w:type="pct"/>
            <w:vAlign w:val="center"/>
          </w:tcPr>
          <w:p w14:paraId="24D630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(1)基本收费</w:t>
            </w:r>
          </w:p>
        </w:tc>
        <w:tc>
          <w:tcPr>
            <w:tcW w:w="142" w:type="pct"/>
            <w:vAlign w:val="center"/>
          </w:tcPr>
          <w:p w14:paraId="064A9E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w:t>
            </w:r>
          </w:p>
        </w:tc>
        <w:tc>
          <w:tcPr>
            <w:tcW w:w="302" w:type="pct"/>
            <w:vAlign w:val="center"/>
          </w:tcPr>
          <w:p w14:paraId="3B93FC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600</w:t>
            </w:r>
          </w:p>
        </w:tc>
        <w:tc>
          <w:tcPr>
            <w:tcW w:w="302" w:type="pct"/>
            <w:vAlign w:val="center"/>
          </w:tcPr>
          <w:p w14:paraId="11F5BD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700</w:t>
            </w:r>
          </w:p>
        </w:tc>
        <w:tc>
          <w:tcPr>
            <w:tcW w:w="356" w:type="pct"/>
            <w:vAlign w:val="center"/>
          </w:tcPr>
          <w:p w14:paraId="3E193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w:t>
            </w:r>
          </w:p>
        </w:tc>
        <w:tc>
          <w:tcPr>
            <w:tcW w:w="356" w:type="pct"/>
            <w:vAlign w:val="center"/>
          </w:tcPr>
          <w:p w14:paraId="2A3D0A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1500</w:t>
            </w:r>
          </w:p>
        </w:tc>
        <w:tc>
          <w:tcPr>
            <w:tcW w:w="356" w:type="pct"/>
            <w:vAlign w:val="center"/>
          </w:tcPr>
          <w:p w14:paraId="0C368C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2500</w:t>
            </w:r>
          </w:p>
        </w:tc>
        <w:tc>
          <w:tcPr>
            <w:tcW w:w="356" w:type="pct"/>
            <w:vAlign w:val="center"/>
          </w:tcPr>
          <w:p w14:paraId="3308C6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3600</w:t>
            </w:r>
          </w:p>
        </w:tc>
        <w:tc>
          <w:tcPr>
            <w:tcW w:w="409" w:type="pct"/>
            <w:vAlign w:val="center"/>
          </w:tcPr>
          <w:p w14:paraId="4E7F8B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4800</w:t>
            </w:r>
          </w:p>
        </w:tc>
        <w:tc>
          <w:tcPr>
            <w:tcW w:w="409" w:type="pct"/>
            <w:vAlign w:val="center"/>
          </w:tcPr>
          <w:p w14:paraId="6F62C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7000</w:t>
            </w:r>
          </w:p>
        </w:tc>
        <w:tc>
          <w:tcPr>
            <w:tcW w:w="409" w:type="pct"/>
            <w:vAlign w:val="center"/>
          </w:tcPr>
          <w:p w14:paraId="2F8D44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8300</w:t>
            </w:r>
          </w:p>
        </w:tc>
        <w:tc>
          <w:tcPr>
            <w:tcW w:w="411" w:type="pct"/>
            <w:vAlign w:val="center"/>
          </w:tcPr>
          <w:p w14:paraId="5556D5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9600</w:t>
            </w:r>
          </w:p>
        </w:tc>
      </w:tr>
      <w:tr w14:paraId="6EA5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tcPr>
          <w:p w14:paraId="3AC7E0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18"/>
                <w:szCs w:val="18"/>
                <w:lang w:val="en-US" w:eastAsia="zh-CN"/>
              </w:rPr>
            </w:pPr>
          </w:p>
        </w:tc>
        <w:tc>
          <w:tcPr>
            <w:tcW w:w="369" w:type="pct"/>
            <w:vMerge w:val="continue"/>
          </w:tcPr>
          <w:p w14:paraId="3120B1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18"/>
                <w:szCs w:val="18"/>
                <w:lang w:val="en-US" w:eastAsia="zh-CN"/>
              </w:rPr>
            </w:pPr>
          </w:p>
        </w:tc>
        <w:tc>
          <w:tcPr>
            <w:tcW w:w="403" w:type="pct"/>
          </w:tcPr>
          <w:p w14:paraId="37C6B9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18"/>
                <w:szCs w:val="18"/>
                <w:lang w:val="en-US" w:eastAsia="zh-CN"/>
              </w:rPr>
            </w:pPr>
            <w:r>
              <w:rPr>
                <w:rFonts w:ascii="宋体" w:hAnsi="宋体" w:eastAsia="宋体" w:cs="宋体"/>
                <w:b w:val="0"/>
                <w:bCs w:val="0"/>
                <w:color w:val="000000"/>
                <w:sz w:val="18"/>
                <w:szCs w:val="18"/>
              </w:rPr>
              <w:t>(2)审核核减 投资额</w:t>
            </w:r>
          </w:p>
        </w:tc>
        <w:tc>
          <w:tcPr>
            <w:tcW w:w="3813" w:type="pct"/>
            <w:gridSpan w:val="11"/>
            <w:vAlign w:val="center"/>
          </w:tcPr>
          <w:p w14:paraId="37D501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(1)</w:t>
            </w:r>
            <w:r>
              <w:rPr>
                <w:rFonts w:ascii="宋体" w:hAnsi="宋体" w:eastAsia="宋体" w:cs="宋体"/>
                <w:b w:val="0"/>
                <w:bCs w:val="0"/>
                <w:color w:val="000000"/>
                <w:sz w:val="18"/>
                <w:szCs w:val="18"/>
              </w:rPr>
              <w:t xml:space="preserve">核减率在1.5%以下部分按核减额5%计算 </w:t>
            </w:r>
          </w:p>
          <w:p w14:paraId="3D1B20E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(2)</w:t>
            </w:r>
            <w:r>
              <w:rPr>
                <w:rFonts w:ascii="宋体" w:hAnsi="宋体" w:eastAsia="宋体" w:cs="宋体"/>
                <w:b w:val="0"/>
                <w:bCs w:val="0"/>
                <w:color w:val="000000"/>
                <w:sz w:val="18"/>
                <w:szCs w:val="18"/>
              </w:rPr>
              <w:t>核减率在1.5%以上部分按核减额6%计算</w:t>
            </w:r>
          </w:p>
        </w:tc>
      </w:tr>
    </w:tbl>
    <w:p w14:paraId="1A5CEC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2、投标人投标报价应为完成该服务项目的所有费用，包含但不限于办公场地费、交通费、食宿费、会务费、专家费、资料费以及其他为完成本服务项目产生的所有费用。本项目招标人不提供办公场所。 </w:t>
      </w:r>
    </w:p>
    <w:p w14:paraId="5CFA15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3、非投标人原因导致服务周期延长，投标人不承担违约责任，投标人不得因此要求增加任何咨询服务费。</w:t>
      </w:r>
    </w:p>
    <w:p w14:paraId="02F7C8B3">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七</w:t>
      </w:r>
      <w:r>
        <w:rPr>
          <w:rFonts w:hint="eastAsia" w:ascii="宋体" w:hAnsi="宋体" w:eastAsia="宋体" w:cs="宋体"/>
          <w:b/>
          <w:bCs/>
          <w:color w:val="333333"/>
          <w:kern w:val="0"/>
          <w:sz w:val="28"/>
          <w:szCs w:val="28"/>
          <w:lang w:val="en-US" w:eastAsia="zh-CN" w:bidi="ar"/>
        </w:rPr>
        <w:t>、本次招标需要回避单位：</w:t>
      </w:r>
    </w:p>
    <w:p w14:paraId="0DB286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回避单位：参与本项目的设计、施工、监理、招标代理、清单控制价编制及项目结算编制单位、一审审价单位，与被审价单位或审价事项有利害关系或与该项目建设管理有业务关联的单位，应予以回避。</w:t>
      </w:r>
    </w:p>
    <w:p w14:paraId="255058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规避单位不限于表中所列：</w:t>
      </w:r>
    </w:p>
    <w:tbl>
      <w:tblPr>
        <w:tblStyle w:val="7"/>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320"/>
        <w:gridCol w:w="1380"/>
        <w:gridCol w:w="1350"/>
        <w:gridCol w:w="1620"/>
        <w:gridCol w:w="1485"/>
        <w:gridCol w:w="1605"/>
      </w:tblGrid>
      <w:tr w14:paraId="29C0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67DC0107">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施工单位</w:t>
            </w:r>
          </w:p>
        </w:tc>
        <w:tc>
          <w:tcPr>
            <w:tcW w:w="1320" w:type="dxa"/>
            <w:vAlign w:val="center"/>
          </w:tcPr>
          <w:p w14:paraId="30134230">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设计单位</w:t>
            </w:r>
          </w:p>
        </w:tc>
        <w:tc>
          <w:tcPr>
            <w:tcW w:w="1380" w:type="dxa"/>
            <w:vAlign w:val="center"/>
          </w:tcPr>
          <w:p w14:paraId="4761CDE8">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监理单位</w:t>
            </w:r>
          </w:p>
        </w:tc>
        <w:tc>
          <w:tcPr>
            <w:tcW w:w="1350" w:type="dxa"/>
            <w:vAlign w:val="center"/>
          </w:tcPr>
          <w:p w14:paraId="1B5988B7">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招标代理</w:t>
            </w:r>
          </w:p>
        </w:tc>
        <w:tc>
          <w:tcPr>
            <w:tcW w:w="1620" w:type="dxa"/>
            <w:vAlign w:val="center"/>
          </w:tcPr>
          <w:p w14:paraId="3DF3BA7D">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清单编制1</w:t>
            </w:r>
          </w:p>
        </w:tc>
        <w:tc>
          <w:tcPr>
            <w:tcW w:w="1485" w:type="dxa"/>
            <w:vAlign w:val="center"/>
          </w:tcPr>
          <w:p w14:paraId="4EE05281">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清单编制2</w:t>
            </w:r>
          </w:p>
        </w:tc>
        <w:tc>
          <w:tcPr>
            <w:tcW w:w="1605" w:type="dxa"/>
            <w:vAlign w:val="center"/>
          </w:tcPr>
          <w:p w14:paraId="1AE65388">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一审审价单位</w:t>
            </w:r>
          </w:p>
        </w:tc>
      </w:tr>
      <w:tr w14:paraId="10E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14:paraId="45AE3B78">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安徽滨荣建设工程有限公司</w:t>
            </w:r>
          </w:p>
        </w:tc>
        <w:tc>
          <w:tcPr>
            <w:tcW w:w="1320" w:type="dxa"/>
            <w:vAlign w:val="center"/>
          </w:tcPr>
          <w:p w14:paraId="79F2E5F5">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中铁时代建筑设计院有限公司</w:t>
            </w:r>
          </w:p>
        </w:tc>
        <w:tc>
          <w:tcPr>
            <w:tcW w:w="1380" w:type="dxa"/>
            <w:vAlign w:val="center"/>
          </w:tcPr>
          <w:p w14:paraId="13CDA760">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安徽南巽建设项目管理投资有限公司</w:t>
            </w:r>
          </w:p>
        </w:tc>
        <w:tc>
          <w:tcPr>
            <w:tcW w:w="1350" w:type="dxa"/>
            <w:vAlign w:val="center"/>
          </w:tcPr>
          <w:p w14:paraId="57A07528">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安徽恒升工程项目管理有限公司</w:t>
            </w:r>
          </w:p>
        </w:tc>
        <w:tc>
          <w:tcPr>
            <w:tcW w:w="1620" w:type="dxa"/>
            <w:vAlign w:val="center"/>
          </w:tcPr>
          <w:p w14:paraId="51340636">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安徽省永光工程项目管理有限公司</w:t>
            </w:r>
          </w:p>
        </w:tc>
        <w:tc>
          <w:tcPr>
            <w:tcW w:w="1485" w:type="dxa"/>
            <w:vAlign w:val="center"/>
          </w:tcPr>
          <w:p w14:paraId="6A312A63">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lang w:val="en-US" w:eastAsia="zh-CN"/>
              </w:rPr>
              <w:t>安徽中润国元工程项目管理有限公司</w:t>
            </w:r>
          </w:p>
        </w:tc>
        <w:tc>
          <w:tcPr>
            <w:tcW w:w="1605" w:type="dxa"/>
            <w:vAlign w:val="center"/>
          </w:tcPr>
          <w:p w14:paraId="4992AE25">
            <w:pPr>
              <w:keepNext w:val="0"/>
              <w:keepLines w:val="0"/>
              <w:widowControl/>
              <w:suppressLineNumbers w:val="0"/>
              <w:jc w:val="center"/>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安徽永宏项目管理有限公司</w:t>
            </w:r>
          </w:p>
          <w:p w14:paraId="71B0063A">
            <w:pPr>
              <w:keepNext w:val="0"/>
              <w:keepLines w:val="0"/>
              <w:widowControl/>
              <w:suppressLineNumbers w:val="0"/>
              <w:jc w:val="center"/>
              <w:textAlignment w:val="center"/>
              <w:rPr>
                <w:rFonts w:hint="eastAsia" w:ascii="宋体" w:hAnsi="宋体" w:eastAsia="宋体" w:cs="宋体"/>
                <w:b w:val="0"/>
                <w:bCs/>
                <w:sz w:val="21"/>
                <w:szCs w:val="21"/>
                <w:highlight w:val="none"/>
                <w:vertAlign w:val="baseline"/>
                <w:lang w:val="en-US" w:eastAsia="zh-CN"/>
              </w:rPr>
            </w:pPr>
          </w:p>
        </w:tc>
      </w:tr>
    </w:tbl>
    <w:p w14:paraId="1AFDAE9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p>
    <w:p w14:paraId="1C292A8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八</w:t>
      </w:r>
      <w:r>
        <w:rPr>
          <w:rFonts w:hint="eastAsia" w:ascii="宋体" w:hAnsi="宋体" w:eastAsia="宋体" w:cs="宋体"/>
          <w:b/>
          <w:bCs/>
          <w:color w:val="333333"/>
          <w:kern w:val="0"/>
          <w:sz w:val="28"/>
          <w:szCs w:val="28"/>
          <w:lang w:val="en-US" w:eastAsia="zh-CN" w:bidi="ar"/>
        </w:rPr>
        <w:t xml:space="preserve">、支付方式 </w:t>
      </w:r>
    </w:p>
    <w:p w14:paraId="03514E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项目竣工结算审计报告出具</w:t>
      </w:r>
      <w:r>
        <w:rPr>
          <w:rFonts w:hint="eastAsia" w:ascii="宋体" w:hAnsi="宋体" w:eastAsia="宋体" w:cs="宋体"/>
          <w:b w:val="0"/>
          <w:bCs/>
          <w:sz w:val="24"/>
          <w:szCs w:val="24"/>
          <w:lang w:val="en-US" w:eastAsia="zh-CN"/>
        </w:rPr>
        <w:t>并资料存档合规</w:t>
      </w:r>
      <w:r>
        <w:rPr>
          <w:rFonts w:hint="eastAsia" w:ascii="宋体" w:hAnsi="宋体" w:eastAsia="宋体" w:cs="宋体"/>
          <w:b w:val="0"/>
          <w:bCs/>
          <w:sz w:val="24"/>
          <w:szCs w:val="24"/>
          <w:lang w:eastAsia="zh-CN"/>
        </w:rPr>
        <w:t>后，支付项目审计服务费的100%。</w:t>
      </w:r>
    </w:p>
    <w:p w14:paraId="2EFC03B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14:paraId="4A23F6B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7A489CB6">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7BB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9C8F4"/>
    <w:multiLevelType w:val="singleLevel"/>
    <w:tmpl w:val="A129C8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C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unhideWhenUsed/>
    <w:qFormat/>
    <w:uiPriority w:val="0"/>
    <w:pPr>
      <w:spacing w:after="120"/>
      <w:ind w:left="420" w:leftChars="200" w:firstLine="420" w:firstLineChars="200"/>
    </w:pPr>
    <w:rPr>
      <w:rFonts w:ascii="Times New Roman" w:hAnsi="Times New Roman"/>
      <w:color w:val="auto"/>
      <w:sz w:val="21"/>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2025-03-07T03:11:06Z</dcterms:created>
  <dc:creator>Administrator</dc:creator>
  <cp:lastModifiedBy>^山猫闪电腿^</cp:lastModifiedBy>
  <dcterms:modified xsi:type="dcterms:W3CDTF">2025-03-07T03:11:41Z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65FFCF0926C447E19E40ACB68B7314B3_12</vt:lpwstr>
  </property>
</Properties>
</file>