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D7E61">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53378EC">
      <w:pPr>
        <w:pStyle w:val="5"/>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飞利浦EPIQ7维保服务采购需求</w:t>
      </w:r>
    </w:p>
    <w:p w14:paraId="78A03BC0">
      <w:pPr>
        <w:widowControl/>
        <w:shd w:val="clear" w:color="auto" w:fill="FFFFFF"/>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一、采购需求</w:t>
      </w:r>
    </w:p>
    <w:p w14:paraId="6F15C3D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*1.提供上述设备整机一年维保服务（配件全包）</w:t>
      </w:r>
    </w:p>
    <w:p w14:paraId="27B38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*2.维保期内可根据情况免费更换一把全新探头（在医院现有探头的基础上更换）。（提供承诺函）</w:t>
      </w:r>
    </w:p>
    <w:p w14:paraId="0ABDD98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*3.供应商为原厂或具有原厂维修授权的有资质的单位。（提供证明材料）</w:t>
      </w:r>
    </w:p>
    <w:p w14:paraId="5B27D8A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*4.投标人所提供的备件必须是全新原厂备件，以满足设备运行要求，不会给设备带来安全隐患。维修所更换备件需符合相关法规规定，所有更换备件均可溯源。（提供承诺函）</w:t>
      </w:r>
    </w:p>
    <w:p w14:paraId="5E075D1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5.以上设备在江苏、安徽区域内有维保合同实例的，提供维保合同复印件，加盖投标单位公章，至少三份。</w:t>
      </w:r>
    </w:p>
    <w:p w14:paraId="4AD971D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6.安徽区域需配备不少于2名专业的彩超设备服务工程师，并提供经原厂培训资质证明原件或复印件，培训证书需与所保设备相符，并加盖投标单位公章。</w:t>
      </w:r>
    </w:p>
    <w:p w14:paraId="2DDC82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7.提供24小时全国免费维修服务热线，并可远程处理简单故障。</w:t>
      </w:r>
    </w:p>
    <w:p w14:paraId="05B5DDD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*8.用户报修电话响应时间：半小时内，现场维修响应时间：24小时内；72小时不能解决须提供备用机。（提供承诺函）</w:t>
      </w:r>
    </w:p>
    <w:p w14:paraId="40FC865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按照要求维修、保养、更换所含配件。对保修设备及相关配套设备作出日常保养计划，定期进行保养、维护，并做好记录，每年免费上门为整机（含所有附件）提供一次电气安全质控检查和预防性维护，并出报告。</w:t>
      </w:r>
    </w:p>
    <w:p w14:paraId="25813F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10.每年提交一次维修工作报告，总结当期服务执行的情况，说明实际的工作成果和发现的问题，并提供改进的建议和后续服务的计划。</w:t>
      </w:r>
    </w:p>
    <w:p w14:paraId="46669CC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11.提供备件库情况证明文件，并可以按照医院要求提供彩超探头等重要备件的报关单原件或复印件加盖投标单位公章。</w:t>
      </w:r>
    </w:p>
    <w:p w14:paraId="0F6C78F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12.免费提供设备的系统平台软件及硬件的安全性改版升级和技术支持。</w:t>
      </w:r>
    </w:p>
    <w:p w14:paraId="177C2FF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13.确保设备开机率达到95%以上（按照365天/年计）。</w:t>
      </w:r>
    </w:p>
    <w:p w14:paraId="71872E5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14.另提供一套维修工具（提供承诺函）。</w:t>
      </w:r>
    </w:p>
    <w:p w14:paraId="59F25346">
      <w:pPr>
        <w:widowControl/>
        <w:shd w:val="clear" w:color="auto" w:fill="FFFFFF"/>
        <w:spacing w:line="360" w:lineRule="auto"/>
        <w:jc w:val="left"/>
        <w:rPr>
          <w:rFonts w:hint="eastAsia" w:ascii="宋体" w:hAnsi="宋体" w:eastAsia="宋体" w:cs="宋体"/>
          <w:b w:val="0"/>
          <w:bCs w:val="0"/>
          <w:sz w:val="24"/>
          <w:szCs w:val="24"/>
          <w:lang w:val="en-US" w:eastAsia="zh-CN"/>
        </w:rPr>
      </w:pPr>
    </w:p>
    <w:p w14:paraId="15B97B00">
      <w:pPr>
        <w:widowControl/>
        <w:shd w:val="clear" w:color="auto" w:fill="FFFFFF"/>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二、付款方式</w:t>
      </w:r>
    </w:p>
    <w:p w14:paraId="50D88AB7">
      <w:pPr>
        <w:widowControl/>
        <w:shd w:val="clear" w:color="auto" w:fill="FFFFFF"/>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1、合同签订后支付合同价50%，合同到期后根据考核结果支付尾款。（考核表详见附件）</w:t>
      </w:r>
    </w:p>
    <w:p w14:paraId="56D240A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napToGrid w:val="0"/>
          <w:sz w:val="28"/>
          <w:szCs w:val="28"/>
          <w:shd w:val="clear" w:color="auto" w:fill="auto"/>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04F9386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val="0"/>
          <w:snapToGrid w:val="0"/>
          <w:sz w:val="28"/>
          <w:szCs w:val="28"/>
          <w:shd w:val="clear" w:color="auto" w:fill="auto"/>
          <w:lang w:val="en-US" w:eastAsia="zh-CN"/>
        </w:rPr>
      </w:pPr>
      <w:r>
        <w:rPr>
          <w:rFonts w:hint="eastAsia" w:ascii="宋体" w:hAnsi="宋体" w:cs="宋体"/>
          <w:b w:val="0"/>
          <w:bCs w:val="0"/>
          <w:snapToGrid w:val="0"/>
          <w:sz w:val="28"/>
          <w:szCs w:val="28"/>
          <w:shd w:val="clear" w:color="auto" w:fill="auto"/>
          <w:lang w:val="en-US" w:eastAsia="zh-CN"/>
        </w:rPr>
        <w:t>附件：</w:t>
      </w:r>
    </w:p>
    <w:tbl>
      <w:tblPr>
        <w:tblStyle w:val="6"/>
        <w:tblW w:w="1074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2"/>
        <w:gridCol w:w="3980"/>
        <w:gridCol w:w="3784"/>
        <w:gridCol w:w="1176"/>
      </w:tblGrid>
      <w:tr w14:paraId="184F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66" w:type="dxa"/>
            <w:gridSpan w:val="3"/>
            <w:tcBorders>
              <w:top w:val="nil"/>
              <w:left w:val="nil"/>
              <w:bottom w:val="nil"/>
              <w:right w:val="nil"/>
            </w:tcBorders>
            <w:shd w:val="clear" w:color="auto" w:fill="auto"/>
            <w:vAlign w:val="center"/>
          </w:tcPr>
          <w:p w14:paraId="4741F165">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8"/>
                <w:szCs w:val="28"/>
                <w:u w:val="none"/>
                <w:lang w:val="en-US" w:eastAsia="zh-CN" w:bidi="ar"/>
              </w:rPr>
              <w:t>维保服务考核表</w:t>
            </w:r>
          </w:p>
        </w:tc>
        <w:tc>
          <w:tcPr>
            <w:tcW w:w="1176" w:type="dxa"/>
            <w:tcBorders>
              <w:top w:val="nil"/>
              <w:left w:val="nil"/>
              <w:bottom w:val="nil"/>
              <w:right w:val="nil"/>
            </w:tcBorders>
            <w:shd w:val="clear" w:color="auto" w:fill="auto"/>
            <w:noWrap/>
            <w:vAlign w:val="center"/>
          </w:tcPr>
          <w:p w14:paraId="624225D8">
            <w:pPr>
              <w:rPr>
                <w:rFonts w:hint="eastAsia" w:ascii="宋体" w:hAnsi="宋体" w:eastAsia="宋体" w:cs="宋体"/>
                <w:i w:val="0"/>
                <w:iCs w:val="0"/>
                <w:color w:val="000000"/>
                <w:sz w:val="24"/>
                <w:szCs w:val="24"/>
                <w:u w:val="none"/>
              </w:rPr>
            </w:pPr>
          </w:p>
        </w:tc>
      </w:tr>
      <w:tr w14:paraId="26C7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59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维保设备品牌型号：</w:t>
            </w:r>
          </w:p>
        </w:tc>
        <w:tc>
          <w:tcPr>
            <w:tcW w:w="4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2B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维保单位：</w:t>
            </w:r>
          </w:p>
        </w:tc>
      </w:tr>
      <w:tr w14:paraId="45BB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C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维保时间阶段：</w:t>
            </w:r>
          </w:p>
        </w:tc>
        <w:tc>
          <w:tcPr>
            <w:tcW w:w="8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4A323">
            <w:pPr>
              <w:jc w:val="center"/>
              <w:rPr>
                <w:rFonts w:hint="eastAsia" w:ascii="宋体" w:hAnsi="宋体" w:eastAsia="宋体" w:cs="宋体"/>
                <w:i w:val="0"/>
                <w:iCs w:val="0"/>
                <w:color w:val="000000"/>
                <w:sz w:val="24"/>
                <w:szCs w:val="24"/>
                <w:u w:val="none"/>
              </w:rPr>
            </w:pPr>
          </w:p>
        </w:tc>
      </w:tr>
      <w:tr w14:paraId="605C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维保情况考核明细</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A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考核内容</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F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考核标准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D1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扣分情况</w:t>
            </w:r>
          </w:p>
        </w:tc>
      </w:tr>
      <w:tr w14:paraId="1253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11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服务时间（10分）</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D64D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 365 天全天候 24 小时提供服务</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top"/>
          </w:tcPr>
          <w:p w14:paraId="22F1B3D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 365 天全天候 24 小时服务，客服热线畅通，一次联系不上扣 1 分，超过2次联系不上扣3分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276A">
            <w:pPr>
              <w:rPr>
                <w:rFonts w:hint="eastAsia" w:ascii="宋体" w:hAnsi="宋体" w:eastAsia="宋体" w:cs="宋体"/>
                <w:i w:val="0"/>
                <w:iCs w:val="0"/>
                <w:color w:val="000000"/>
                <w:sz w:val="24"/>
                <w:szCs w:val="24"/>
                <w:u w:val="none"/>
              </w:rPr>
            </w:pPr>
          </w:p>
        </w:tc>
      </w:tr>
      <w:tr w14:paraId="0178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0D9B">
            <w:pPr>
              <w:jc w:val="center"/>
              <w:rPr>
                <w:rFonts w:hint="eastAsia" w:ascii="宋体" w:hAnsi="宋体" w:eastAsia="宋体" w:cs="宋体"/>
                <w:i w:val="0"/>
                <w:iCs w:val="0"/>
                <w:color w:val="000000"/>
                <w:sz w:val="24"/>
                <w:szCs w:val="24"/>
                <w:u w:val="none"/>
              </w:rPr>
            </w:pP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top"/>
          </w:tcPr>
          <w:p w14:paraId="4C20EF7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用户报修电话响应时间：30分钟内，不更换配件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自报修时起不超过24小时内修复，更换非核心配 件自报修时起不超过48小时内修复，更换核心配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件自报修时起不超过96小时内修复</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top"/>
          </w:tcPr>
          <w:p w14:paraId="7F3B769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未按规定完成一次扣1分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0793">
            <w:pPr>
              <w:rPr>
                <w:rFonts w:hint="eastAsia" w:ascii="宋体" w:hAnsi="宋体" w:eastAsia="宋体" w:cs="宋体"/>
                <w:i w:val="0"/>
                <w:iCs w:val="0"/>
                <w:color w:val="000000"/>
                <w:sz w:val="24"/>
                <w:szCs w:val="24"/>
                <w:u w:val="none"/>
              </w:rPr>
            </w:pPr>
          </w:p>
        </w:tc>
      </w:tr>
      <w:tr w14:paraId="48C2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E6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检测维修（40分）</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top"/>
          </w:tcPr>
          <w:p w14:paraId="3BFCD35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要求所更换配件均为原厂全新配件</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top"/>
          </w:tcPr>
          <w:p w14:paraId="1659285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发现更换配件为非原厂全新配件一次扣 5 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DF20">
            <w:pPr>
              <w:rPr>
                <w:rFonts w:hint="eastAsia" w:ascii="宋体" w:hAnsi="宋体" w:eastAsia="宋体" w:cs="宋体"/>
                <w:i w:val="0"/>
                <w:iCs w:val="0"/>
                <w:color w:val="000000"/>
                <w:sz w:val="24"/>
                <w:szCs w:val="24"/>
                <w:u w:val="none"/>
              </w:rPr>
            </w:pPr>
          </w:p>
        </w:tc>
      </w:tr>
      <w:tr w14:paraId="593B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C34F">
            <w:pPr>
              <w:jc w:val="center"/>
              <w:rPr>
                <w:rFonts w:hint="eastAsia" w:ascii="宋体" w:hAnsi="宋体" w:eastAsia="宋体" w:cs="宋体"/>
                <w:i w:val="0"/>
                <w:iCs w:val="0"/>
                <w:color w:val="000000"/>
                <w:sz w:val="24"/>
                <w:szCs w:val="24"/>
                <w:u w:val="none"/>
              </w:rPr>
            </w:pP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top"/>
          </w:tcPr>
          <w:p w14:paraId="73692B0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每次维修完成后，工程师需向院方提供书面维修报告一份，包含维修内容、更换配件等详细记录</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top"/>
          </w:tcPr>
          <w:p w14:paraId="0FDA73C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缺失一份报告扣1分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B402">
            <w:pPr>
              <w:rPr>
                <w:rFonts w:hint="eastAsia" w:ascii="宋体" w:hAnsi="宋体" w:eastAsia="宋体" w:cs="宋体"/>
                <w:i w:val="0"/>
                <w:iCs w:val="0"/>
                <w:color w:val="000000"/>
                <w:sz w:val="24"/>
                <w:szCs w:val="24"/>
                <w:u w:val="none"/>
              </w:rPr>
            </w:pPr>
          </w:p>
        </w:tc>
      </w:tr>
      <w:tr w14:paraId="151F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3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开机率保证（20分）</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top"/>
          </w:tcPr>
          <w:p w14:paraId="62D821A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保证保修期内总设备开机率至少达到95%（按照 365 天/年）。</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top"/>
          </w:tcPr>
          <w:p w14:paraId="6090CE7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单台设备开机率不足 95%的扣5分（开机率低于94%每下降1%扣10分。）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972">
            <w:pPr>
              <w:rPr>
                <w:rFonts w:hint="eastAsia" w:ascii="宋体" w:hAnsi="宋体" w:eastAsia="宋体" w:cs="宋体"/>
                <w:i w:val="0"/>
                <w:iCs w:val="0"/>
                <w:color w:val="000000"/>
                <w:sz w:val="24"/>
                <w:szCs w:val="24"/>
                <w:u w:val="none"/>
              </w:rPr>
            </w:pPr>
          </w:p>
        </w:tc>
      </w:tr>
      <w:tr w14:paraId="72F0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5"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4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定期维护保养（30分）</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top"/>
          </w:tcPr>
          <w:p w14:paraId="79082DC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保内设备提供定期维护保养（按照实际招标参数次数进行保养），包括但不限于设备外观检查、性能检查、安全检查、影像质量检查、运行状态检查、清洁除尘保养、系统检测、系统备份、校准等。制定设备维护保养计划，并按照计划实施。每次保养前至少提前一周通知医院，具体保养实施时间根据医院具体情况商议确定。每次维护保养结束后，提供书面维护保养报告给医院</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top"/>
          </w:tcPr>
          <w:p w14:paraId="39240DA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保内设备需定期保养，制定维护保养计划，根据计划进行保养，未按照规定计划时间进行保养一次扣 2 分，进行保养但保养项目有缺失的，缺失一项扣 0.5 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058A">
            <w:pPr>
              <w:rPr>
                <w:rFonts w:hint="eastAsia" w:ascii="宋体" w:hAnsi="宋体" w:eastAsia="宋体" w:cs="宋体"/>
                <w:i w:val="0"/>
                <w:iCs w:val="0"/>
                <w:color w:val="000000"/>
                <w:sz w:val="24"/>
                <w:szCs w:val="24"/>
                <w:u w:val="none"/>
              </w:rPr>
            </w:pPr>
          </w:p>
        </w:tc>
      </w:tr>
      <w:tr w14:paraId="50F8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1B29">
            <w:pPr>
              <w:rPr>
                <w:rFonts w:hint="eastAsia" w:ascii="宋体" w:hAnsi="宋体" w:eastAsia="宋体" w:cs="宋体"/>
                <w:i w:val="0"/>
                <w:iCs w:val="0"/>
                <w:color w:val="000000"/>
                <w:sz w:val="24"/>
                <w:szCs w:val="24"/>
                <w:u w:val="none"/>
              </w:rPr>
            </w:pP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1C3C">
            <w:pPr>
              <w:rPr>
                <w:rFonts w:hint="eastAsia" w:ascii="宋体" w:hAnsi="宋体" w:eastAsia="宋体" w:cs="宋体"/>
                <w:i w:val="0"/>
                <w:iCs w:val="0"/>
                <w:color w:val="000000"/>
                <w:sz w:val="24"/>
                <w:szCs w:val="24"/>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7C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总扣分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0DCA">
            <w:pPr>
              <w:rPr>
                <w:rFonts w:hint="eastAsia" w:ascii="宋体" w:hAnsi="宋体" w:eastAsia="宋体" w:cs="宋体"/>
                <w:i w:val="0"/>
                <w:iCs w:val="0"/>
                <w:color w:val="000000"/>
                <w:sz w:val="24"/>
                <w:szCs w:val="24"/>
                <w:u w:val="none"/>
              </w:rPr>
            </w:pPr>
          </w:p>
        </w:tc>
      </w:tr>
      <w:tr w14:paraId="7CBD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5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5E11D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备考核结果：满分为 100 分，总得分 95 分及以上的为合格，94-90 分，按照与95 分相差分数，每 1分扣款 1 万元,若总得分低于 90分，院方有权终止合同。</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8AA3">
            <w:pPr>
              <w:rPr>
                <w:rFonts w:hint="eastAsia" w:ascii="宋体" w:hAnsi="宋体" w:eastAsia="宋体" w:cs="宋体"/>
                <w:i w:val="0"/>
                <w:iCs w:val="0"/>
                <w:color w:val="000000"/>
                <w:sz w:val="24"/>
                <w:szCs w:val="24"/>
                <w:u w:val="none"/>
              </w:rPr>
            </w:pPr>
          </w:p>
        </w:tc>
      </w:tr>
      <w:tr w14:paraId="0CB5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0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4B95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考核评价：合格□      不合格□                         </w:t>
            </w:r>
          </w:p>
        </w:tc>
      </w:tr>
    </w:tbl>
    <w:p w14:paraId="0E77DCCA">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A43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A1202"/>
    <w:rsid w:val="0C7C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1757</Words>
  <Characters>1817</Characters>
  <Lines>0</Lines>
  <Paragraphs>0</Paragraphs>
  <TotalTime>0</TotalTime>
  <ScaleCrop>false</ScaleCrop>
  <LinksUpToDate>false</LinksUpToDate>
  <CharactersWithSpaces>1883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2025-03-10T09:19:00Z</dcterms:created>
  <dc:creator>Administrator</dc:creator>
  <cp:lastModifiedBy>^山猫闪电腿^</cp:lastModifiedBy>
  <dcterms:modified xsi:type="dcterms:W3CDTF">2025-03-10T09:20:43Z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65ED3EB112514EB287A4572F15E58DC7_12</vt:lpwstr>
  </property>
</Properties>
</file>