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院感监测试剂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采购需求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6"/>
        <w:tblW w:w="9975" w:type="dxa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735"/>
        <w:gridCol w:w="1035"/>
        <w:gridCol w:w="720"/>
        <w:gridCol w:w="1305"/>
        <w:gridCol w:w="2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试剂名称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预计使用量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营养琼脂平板90mmφ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用于空气采样、样本接种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R2A营养琼脂平板90mmφ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用于血透水质监测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0.85%生理盐水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或0.03mol/L磷酸盐缓冲液试管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用于手、物表采样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营养肉汤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试管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用于酒精采样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无菌试管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用于水采样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0.1%硫代硫酸钠中和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剂试管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用于含氯消毒剂、碘伏采样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0.3%甘氨酸中和剂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剂试管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用于醛类消毒剂采样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0.3%甘氨酸中和剂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用于软式内镜消毒采样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可拆式针头过滤器 (可高压灭菌)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φ2.5cm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1、用于内镜检测 ；2、微孔过滤膜与可拆式针头过滤器配套使用。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可拆式针头过滤器 (可高压灭菌)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0.45um微孔过滤膜(水系、可高压灭菌)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φ2.5cm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0.45um微孔过滤膜(水系、可高压灭菌)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26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1、由院方指定的配送企业按计划分批次进行配送（配送费率4.87%）。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2、按院方实际需求分批次供货，每次供货期≤3个日历日；具有24小时应急服务，特殊情况下需2小时送达。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*3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、试剂、耗材等最少保证6个月的有效期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。（提供承诺函）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*4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、0.85%的生理盐水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或0.03mol/L磷酸盐缓冲液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试管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需独立包装，包装内配有一次性无菌采样棉签，易折断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（提供样品）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2" w:firstLineChars="200"/>
        <w:jc w:val="left"/>
        <w:textAlignment w:val="auto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*5、可拆式针头过滤器φ2.5cm（提供样品）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、试管需为旋盖，密封良好，内部试剂不散落，且管口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能耐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受短暂的火烤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*7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、试剂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标准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符合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GB 15982—2012、WS/T 367—2012、YY 0572—2015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备注：“*”属于实质性参数，不满足属于无效投标。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682C1"/>
    <w:multiLevelType w:val="singleLevel"/>
    <w:tmpl w:val="4F168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66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2023-02-23T07:54:20Z</dcterms:created>
  <dc:creator>Administrator</dc:creator>
  <cp:lastModifiedBy>^山猫闪电腿^</cp:lastModifiedBy>
  <dcterms:modified xsi:type="dcterms:W3CDTF">2023-02-23T07:54:24Z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B4D497F8370A47FAA75FFCACBBB451AA</vt:lpwstr>
  </property>
</Properties>
</file>