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kern w:val="0"/>
          <w:sz w:val="28"/>
          <w:szCs w:val="28"/>
          <w:shd w:val="clear" w:color="auto" w:fill="FFFFFF"/>
          <w:lang w:val="en-US" w:eastAsia="zh-CN" w:bidi="ar"/>
        </w:rPr>
        <w:t>附件</w:t>
      </w:r>
      <w:r>
        <w:rPr>
          <w:rFonts w:hint="eastAsia" w:ascii="宋体" w:hAnsi="宋体" w:cs="宋体"/>
          <w:b w:val="0"/>
          <w:i w:val="0"/>
          <w:caps w:val="0"/>
          <w:color w:val="auto"/>
          <w:spacing w:val="0"/>
          <w:kern w:val="0"/>
          <w:sz w:val="28"/>
          <w:szCs w:val="28"/>
          <w:shd w:val="clear" w:color="auto" w:fill="FFFFFF"/>
          <w:lang w:val="en-US" w:eastAsia="zh-CN" w:bidi="ar"/>
        </w:rPr>
        <w:t>2</w:t>
      </w:r>
      <w:r>
        <w:rPr>
          <w:rFonts w:hint="eastAsia" w:ascii="宋体" w:hAnsi="宋体" w:eastAsia="宋体" w:cs="宋体"/>
          <w:b w:val="0"/>
          <w:i w:val="0"/>
          <w:caps w:val="0"/>
          <w:color w:val="auto"/>
          <w:spacing w:val="0"/>
          <w:kern w:val="0"/>
          <w:sz w:val="28"/>
          <w:szCs w:val="28"/>
          <w:shd w:val="clear" w:color="auto" w:fill="FFFFFF"/>
          <w:lang w:val="en-US" w:eastAsia="zh-CN" w:bidi="ar"/>
        </w:rPr>
        <w:t>：</w:t>
      </w:r>
    </w:p>
    <w:p>
      <w:pPr>
        <w:pStyle w:val="2"/>
        <w:numPr>
          <w:ilvl w:val="0"/>
          <w:numId w:val="0"/>
        </w:numPr>
        <w:jc w:val="center"/>
        <w:rPr>
          <w:rFonts w:hint="eastAsia"/>
          <w:b/>
          <w:bCs/>
          <w:sz w:val="28"/>
          <w:szCs w:val="28"/>
          <w:lang w:val="en-US" w:eastAsia="zh-CN"/>
        </w:rPr>
      </w:pPr>
      <w:r>
        <w:rPr>
          <w:rFonts w:hint="eastAsia"/>
          <w:b/>
          <w:bCs/>
          <w:sz w:val="28"/>
          <w:szCs w:val="28"/>
          <w:lang w:val="en-US" w:eastAsia="zh-CN"/>
        </w:rPr>
        <w:t>儿童医学中心工程地块原有管线迁改工程项目采购需求</w:t>
      </w:r>
    </w:p>
    <w:p>
      <w:pPr>
        <w:spacing w:line="360" w:lineRule="auto"/>
        <w:ind w:firstLine="472" w:firstLineChars="196"/>
        <w:rPr>
          <w:rFonts w:ascii="宋体" w:hAnsi="宋体"/>
          <w:b/>
          <w:sz w:val="24"/>
        </w:rPr>
      </w:pPr>
      <w:r>
        <w:rPr>
          <w:rFonts w:hint="eastAsia" w:ascii="宋体" w:hAnsi="宋体"/>
          <w:b/>
          <w:sz w:val="24"/>
        </w:rPr>
        <w:t>一、项目概况</w:t>
      </w:r>
    </w:p>
    <w:p>
      <w:pPr>
        <w:spacing w:line="360" w:lineRule="auto"/>
        <w:jc w:val="left"/>
        <w:rPr>
          <w:rFonts w:ascii="宋体" w:hAnsi="宋体"/>
          <w:color w:val="000000"/>
          <w:sz w:val="24"/>
        </w:rPr>
      </w:pPr>
      <w:r>
        <w:rPr>
          <w:rFonts w:hint="eastAsia"/>
          <w:sz w:val="24"/>
        </w:rPr>
        <w:t xml:space="preserve">    </w:t>
      </w:r>
      <w:r>
        <w:rPr>
          <w:rFonts w:hint="eastAsia" w:ascii="宋体" w:hAnsi="宋体"/>
          <w:color w:val="000000"/>
          <w:sz w:val="24"/>
        </w:rPr>
        <w:t>芜湖市第一人民医院新建儿童医学中心工程，红线范围内场地内原有给排水、弱电管线需要迁移改道</w:t>
      </w:r>
      <w:r>
        <w:rPr>
          <w:rFonts w:hint="eastAsia"/>
          <w:sz w:val="24"/>
        </w:rPr>
        <w:t>。</w:t>
      </w:r>
    </w:p>
    <w:p>
      <w:pPr>
        <w:spacing w:line="360" w:lineRule="auto"/>
        <w:ind w:firstLine="472" w:firstLineChars="196"/>
        <w:rPr>
          <w:rFonts w:ascii="宋体" w:hAnsi="宋体"/>
          <w:b/>
          <w:sz w:val="24"/>
        </w:rPr>
      </w:pPr>
      <w:r>
        <w:rPr>
          <w:rFonts w:hint="eastAsia" w:ascii="宋体" w:hAnsi="宋体"/>
          <w:b/>
          <w:sz w:val="24"/>
        </w:rPr>
        <w:t>二、</w:t>
      </w:r>
      <w:r>
        <w:rPr>
          <w:rFonts w:hint="eastAsia" w:ascii="宋体" w:hAnsi="宋体"/>
          <w:b/>
          <w:sz w:val="24"/>
          <w:lang w:eastAsia="zh-CN"/>
        </w:rPr>
        <w:t>项目</w:t>
      </w:r>
      <w:r>
        <w:rPr>
          <w:rFonts w:hint="eastAsia" w:ascii="宋体" w:hAnsi="宋体"/>
          <w:b/>
          <w:sz w:val="24"/>
        </w:rPr>
        <w:t>内容</w:t>
      </w:r>
    </w:p>
    <w:p>
      <w:pPr>
        <w:tabs>
          <w:tab w:val="left" w:pos="1440"/>
        </w:tabs>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、项目内容：</w:t>
      </w:r>
      <w:r>
        <w:rPr>
          <w:rFonts w:hint="eastAsia" w:ascii="宋体" w:hAnsi="宋体"/>
          <w:sz w:val="24"/>
        </w:rPr>
        <w:t>本次</w:t>
      </w:r>
      <w:r>
        <w:rPr>
          <w:rFonts w:hint="eastAsia" w:ascii="宋体" w:hAnsi="宋体"/>
          <w:sz w:val="24"/>
          <w:lang w:eastAsia="zh-CN"/>
        </w:rPr>
        <w:t>项目</w:t>
      </w:r>
      <w:r>
        <w:rPr>
          <w:rFonts w:hint="eastAsia" w:ascii="宋体" w:hAnsi="宋体"/>
          <w:sz w:val="24"/>
        </w:rPr>
        <w:t>范围为</w:t>
      </w:r>
      <w:r>
        <w:rPr>
          <w:rFonts w:hint="eastAsia" w:ascii="宋体" w:hAnsi="宋体"/>
          <w:color w:val="000000"/>
          <w:sz w:val="24"/>
        </w:rPr>
        <w:t>红线范围内场地内原有给排水、弱电管线需要迁移改道，主要</w:t>
      </w:r>
      <w:r>
        <w:rPr>
          <w:rFonts w:ascii="宋体" w:hAnsi="宋体"/>
          <w:color w:val="000000"/>
          <w:sz w:val="24"/>
        </w:rPr>
        <w:t>包括</w:t>
      </w:r>
      <w:r>
        <w:rPr>
          <w:rFonts w:hint="eastAsia" w:ascii="宋体" w:hAnsi="宋体"/>
          <w:color w:val="000000"/>
          <w:sz w:val="24"/>
        </w:rPr>
        <w:t>给排水管线、检查井、土方工程等，建筑</w:t>
      </w:r>
      <w:r>
        <w:rPr>
          <w:rFonts w:ascii="宋体" w:hAnsi="宋体"/>
          <w:color w:val="000000"/>
          <w:sz w:val="24"/>
        </w:rPr>
        <w:t>材料</w:t>
      </w:r>
      <w:r>
        <w:rPr>
          <w:rFonts w:hint="eastAsia" w:ascii="宋体" w:hAnsi="宋体"/>
          <w:color w:val="000000"/>
          <w:sz w:val="24"/>
        </w:rPr>
        <w:t>采购</w:t>
      </w:r>
      <w:r>
        <w:rPr>
          <w:rFonts w:ascii="宋体" w:hAnsi="宋体"/>
          <w:color w:val="000000"/>
          <w:sz w:val="24"/>
        </w:rPr>
        <w:t>、</w:t>
      </w:r>
      <w:r>
        <w:rPr>
          <w:rFonts w:hint="eastAsia" w:ascii="宋体" w:hAnsi="宋体"/>
          <w:color w:val="000000"/>
          <w:sz w:val="24"/>
        </w:rPr>
        <w:t>运输、装卸安装、调试、验收和售后保障及其它伴随服务等。具体详见图纸、工程量清单。</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工期：</w:t>
      </w:r>
      <w:r>
        <w:rPr>
          <w:rFonts w:hint="eastAsia" w:ascii="宋体" w:hAnsi="宋体"/>
          <w:color w:val="000000"/>
          <w:sz w:val="24"/>
        </w:rPr>
        <w:t>以</w:t>
      </w:r>
      <w:r>
        <w:rPr>
          <w:rFonts w:hint="eastAsia" w:ascii="宋体" w:hAnsi="宋体"/>
          <w:color w:val="000000"/>
          <w:sz w:val="24"/>
          <w:lang w:eastAsia="zh-CN"/>
        </w:rPr>
        <w:t>成交</w:t>
      </w:r>
      <w:r>
        <w:rPr>
          <w:rFonts w:hint="eastAsia" w:ascii="宋体" w:hAnsi="宋体"/>
          <w:color w:val="000000"/>
          <w:sz w:val="24"/>
        </w:rPr>
        <w:t>通知发</w:t>
      </w:r>
      <w:r>
        <w:rPr>
          <w:rFonts w:hint="eastAsia" w:ascii="宋体" w:hAnsi="宋体"/>
          <w:color w:val="000000"/>
          <w:sz w:val="24"/>
          <w:lang w:eastAsia="zh-CN"/>
        </w:rPr>
        <w:t>出</w:t>
      </w:r>
      <w:r>
        <w:rPr>
          <w:rFonts w:hint="eastAsia" w:ascii="宋体" w:hAnsi="宋体"/>
          <w:color w:val="000000"/>
          <w:sz w:val="24"/>
        </w:rPr>
        <w:t>日期的第二天开始计算，施工总工期：8个日历天。</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承包方式：总承包</w:t>
      </w:r>
      <w:r>
        <w:rPr>
          <w:rFonts w:hint="eastAsia" w:ascii="宋体" w:hAnsi="宋体"/>
          <w:sz w:val="24"/>
        </w:rPr>
        <w:t>。</w:t>
      </w:r>
      <w:r>
        <w:rPr>
          <w:rFonts w:ascii="宋体" w:hAnsi="宋体"/>
          <w:sz w:val="24"/>
        </w:rPr>
        <w:t>按照</w:t>
      </w:r>
      <w:r>
        <w:rPr>
          <w:rFonts w:hint="eastAsia" w:ascii="宋体" w:hAnsi="宋体"/>
          <w:sz w:val="24"/>
          <w:lang w:eastAsia="zh-CN"/>
        </w:rPr>
        <w:t>本项目</w:t>
      </w:r>
      <w:r>
        <w:rPr>
          <w:rFonts w:ascii="宋体" w:hAnsi="宋体"/>
          <w:sz w:val="24"/>
        </w:rPr>
        <w:t>范围总承包，即包施工、包材料、包工期、包质量、包安全。</w:t>
      </w:r>
    </w:p>
    <w:p>
      <w:pPr>
        <w:snapToGrid w:val="0"/>
        <w:spacing w:line="360" w:lineRule="auto"/>
        <w:ind w:firstLine="480" w:firstLineChars="200"/>
        <w:rPr>
          <w:rFonts w:ascii="宋体" w:hAnsi="宋体"/>
          <w:sz w:val="24"/>
        </w:rPr>
      </w:pPr>
      <w:r>
        <w:rPr>
          <w:rFonts w:hint="eastAsia" w:ascii="宋体" w:hAnsi="宋体"/>
          <w:sz w:val="24"/>
        </w:rPr>
        <w:t>4、工程质量要求确保“合格”。</w:t>
      </w:r>
    </w:p>
    <w:p>
      <w:pPr>
        <w:tabs>
          <w:tab w:val="left" w:pos="1440"/>
        </w:tabs>
        <w:spacing w:line="360" w:lineRule="auto"/>
        <w:ind w:firstLine="482" w:firstLineChars="200"/>
        <w:rPr>
          <w:rFonts w:ascii="宋体" w:hAnsi="宋体"/>
          <w:color w:val="000000"/>
          <w:sz w:val="24"/>
        </w:rPr>
      </w:pPr>
      <w:r>
        <w:rPr>
          <w:rFonts w:hint="eastAsia" w:ascii="宋体" w:hAnsi="宋体"/>
          <w:b/>
          <w:sz w:val="24"/>
        </w:rPr>
        <w:t>三、资质要求</w:t>
      </w:r>
    </w:p>
    <w:p>
      <w:pPr>
        <w:tabs>
          <w:tab w:val="left" w:pos="1440"/>
        </w:tabs>
        <w:spacing w:line="360" w:lineRule="auto"/>
        <w:ind w:firstLine="480" w:firstLineChars="200"/>
        <w:rPr>
          <w:rFonts w:ascii="宋体" w:hAnsi="宋体"/>
          <w:color w:val="000000"/>
          <w:sz w:val="24"/>
        </w:rPr>
      </w:pPr>
      <w:r>
        <w:rPr>
          <w:rFonts w:hint="eastAsia" w:ascii="宋体" w:hAnsi="宋体"/>
          <w:color w:val="000000"/>
          <w:sz w:val="24"/>
          <w:lang w:val="en-US" w:eastAsia="zh-CN"/>
        </w:rPr>
        <w:t>1</w:t>
      </w:r>
      <w:r>
        <w:rPr>
          <w:rFonts w:ascii="宋体" w:hAnsi="宋体"/>
          <w:color w:val="000000"/>
          <w:sz w:val="24"/>
        </w:rPr>
        <w:t>、项目负责人资质要求：拟任本工程项目负责人为建筑工程</w:t>
      </w:r>
      <w:r>
        <w:rPr>
          <w:rFonts w:hint="eastAsia" w:ascii="宋体" w:hAnsi="宋体"/>
          <w:color w:val="000000"/>
          <w:sz w:val="24"/>
        </w:rPr>
        <w:t>专业的</w:t>
      </w:r>
      <w:r>
        <w:rPr>
          <w:rFonts w:ascii="宋体" w:hAnsi="宋体"/>
          <w:color w:val="000000"/>
          <w:sz w:val="24"/>
        </w:rPr>
        <w:t>二级注册建造师，具备有效的安全生产考核合格书。</w:t>
      </w:r>
    </w:p>
    <w:p>
      <w:pPr>
        <w:tabs>
          <w:tab w:val="left" w:pos="1440"/>
        </w:tabs>
        <w:spacing w:line="360" w:lineRule="auto"/>
        <w:ind w:firstLine="480" w:firstLineChars="200"/>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w:t>
      </w:r>
      <w:r>
        <w:rPr>
          <w:rFonts w:ascii="宋体" w:hAnsi="宋体"/>
          <w:color w:val="000000"/>
          <w:sz w:val="24"/>
        </w:rPr>
        <w:t>本项目禁止挂靠投标，一经发现，立即取消资格，并列入不良记录名单。</w:t>
      </w:r>
    </w:p>
    <w:p>
      <w:pPr>
        <w:spacing w:line="360" w:lineRule="auto"/>
        <w:ind w:firstLine="472" w:firstLineChars="196"/>
        <w:rPr>
          <w:rFonts w:ascii="宋体" w:hAnsi="宋体"/>
          <w:b/>
          <w:sz w:val="24"/>
        </w:rPr>
      </w:pPr>
      <w:r>
        <w:rPr>
          <w:rFonts w:hint="eastAsia" w:ascii="宋体" w:hAnsi="宋体"/>
          <w:b/>
          <w:sz w:val="24"/>
        </w:rPr>
        <w:t>四、</w:t>
      </w:r>
      <w:r>
        <w:rPr>
          <w:rFonts w:hint="eastAsia" w:ascii="宋体" w:hAnsi="宋体"/>
          <w:b/>
          <w:sz w:val="24"/>
          <w:lang w:eastAsia="zh-CN"/>
        </w:rPr>
        <w:t>材料</w:t>
      </w:r>
      <w:r>
        <w:rPr>
          <w:rFonts w:hint="eastAsia" w:ascii="宋体" w:hAnsi="宋体"/>
          <w:b/>
          <w:sz w:val="24"/>
        </w:rPr>
        <w:t>推荐品牌</w:t>
      </w:r>
    </w:p>
    <w:p>
      <w:pPr>
        <w:tabs>
          <w:tab w:val="left" w:pos="1440"/>
        </w:tabs>
        <w:spacing w:line="360" w:lineRule="auto"/>
        <w:ind w:firstLine="480" w:firstLineChars="200"/>
        <w:rPr>
          <w:rFonts w:hint="eastAsia" w:ascii="宋体" w:hAnsi="宋体" w:eastAsia="宋体"/>
          <w:b/>
          <w:sz w:val="24"/>
          <w:lang w:eastAsia="zh-CN"/>
        </w:rPr>
      </w:pPr>
      <w:r>
        <w:rPr>
          <w:rFonts w:hint="eastAsia" w:ascii="宋体" w:hAnsi="宋体"/>
          <w:color w:val="000000"/>
          <w:sz w:val="24"/>
          <w:lang w:eastAsia="zh-CN"/>
        </w:rPr>
        <w:t>以下</w:t>
      </w:r>
      <w:r>
        <w:rPr>
          <w:rFonts w:hint="eastAsia" w:ascii="宋体" w:hAnsi="宋体"/>
          <w:color w:val="000000"/>
          <w:sz w:val="24"/>
        </w:rPr>
        <w:t>推荐品牌三选一</w:t>
      </w:r>
      <w:r>
        <w:rPr>
          <w:rFonts w:hint="eastAsia" w:ascii="宋体" w:hAnsi="宋体"/>
          <w:color w:val="000000"/>
          <w:sz w:val="24"/>
          <w:lang w:eastAsia="zh-CN"/>
        </w:rPr>
        <w:t>：</w:t>
      </w:r>
    </w:p>
    <w:tbl>
      <w:tblPr>
        <w:tblStyle w:val="9"/>
        <w:tblW w:w="936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12"/>
        <w:gridCol w:w="2228"/>
        <w:gridCol w:w="1562"/>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43" w:type="dxa"/>
            <w:shd w:val="clear" w:color="auto" w:fill="auto"/>
            <w:vAlign w:val="center"/>
          </w:tcPr>
          <w:p>
            <w:pPr>
              <w:spacing w:line="360" w:lineRule="auto"/>
              <w:jc w:val="center"/>
              <w:rPr>
                <w:b/>
                <w:sz w:val="24"/>
              </w:rPr>
            </w:pPr>
            <w:r>
              <w:rPr>
                <w:rFonts w:hint="eastAsia"/>
                <w:b/>
                <w:sz w:val="24"/>
              </w:rPr>
              <w:t>序号</w:t>
            </w:r>
          </w:p>
        </w:tc>
        <w:tc>
          <w:tcPr>
            <w:tcW w:w="1712" w:type="dxa"/>
            <w:shd w:val="clear" w:color="auto" w:fill="auto"/>
            <w:vAlign w:val="center"/>
          </w:tcPr>
          <w:p>
            <w:pPr>
              <w:spacing w:line="360" w:lineRule="auto"/>
              <w:jc w:val="center"/>
              <w:rPr>
                <w:b/>
                <w:sz w:val="24"/>
              </w:rPr>
            </w:pPr>
            <w:r>
              <w:rPr>
                <w:rFonts w:hint="eastAsia"/>
                <w:b/>
                <w:sz w:val="24"/>
              </w:rPr>
              <w:t>材料名称</w:t>
            </w:r>
          </w:p>
        </w:tc>
        <w:tc>
          <w:tcPr>
            <w:tcW w:w="2228" w:type="dxa"/>
            <w:shd w:val="clear" w:color="auto" w:fill="auto"/>
            <w:vAlign w:val="center"/>
          </w:tcPr>
          <w:p>
            <w:pPr>
              <w:spacing w:line="360" w:lineRule="auto"/>
              <w:jc w:val="center"/>
              <w:rPr>
                <w:b/>
                <w:sz w:val="24"/>
              </w:rPr>
            </w:pPr>
            <w:r>
              <w:rPr>
                <w:rFonts w:hint="eastAsia"/>
                <w:b/>
                <w:sz w:val="24"/>
              </w:rPr>
              <w:t>规格型号</w:t>
            </w:r>
          </w:p>
        </w:tc>
        <w:tc>
          <w:tcPr>
            <w:tcW w:w="1562" w:type="dxa"/>
            <w:shd w:val="clear" w:color="auto" w:fill="auto"/>
            <w:vAlign w:val="center"/>
          </w:tcPr>
          <w:p>
            <w:pPr>
              <w:spacing w:line="360" w:lineRule="auto"/>
              <w:jc w:val="center"/>
              <w:rPr>
                <w:b/>
                <w:sz w:val="24"/>
              </w:rPr>
            </w:pPr>
            <w:r>
              <w:rPr>
                <w:rFonts w:hint="eastAsia"/>
                <w:b/>
                <w:sz w:val="24"/>
              </w:rPr>
              <w:t>品牌1</w:t>
            </w:r>
          </w:p>
        </w:tc>
        <w:tc>
          <w:tcPr>
            <w:tcW w:w="1562" w:type="dxa"/>
            <w:shd w:val="clear" w:color="auto" w:fill="auto"/>
            <w:vAlign w:val="center"/>
          </w:tcPr>
          <w:p>
            <w:pPr>
              <w:spacing w:line="360" w:lineRule="auto"/>
              <w:jc w:val="center"/>
              <w:rPr>
                <w:b/>
                <w:sz w:val="24"/>
              </w:rPr>
            </w:pPr>
            <w:r>
              <w:rPr>
                <w:rFonts w:hint="eastAsia"/>
                <w:b/>
                <w:sz w:val="24"/>
              </w:rPr>
              <w:t>品牌2</w:t>
            </w:r>
          </w:p>
        </w:tc>
        <w:tc>
          <w:tcPr>
            <w:tcW w:w="1562" w:type="dxa"/>
            <w:shd w:val="clear" w:color="auto" w:fill="auto"/>
            <w:vAlign w:val="center"/>
          </w:tcPr>
          <w:p>
            <w:pPr>
              <w:spacing w:line="360" w:lineRule="auto"/>
              <w:jc w:val="center"/>
              <w:rPr>
                <w:b/>
                <w:sz w:val="24"/>
              </w:rPr>
            </w:pPr>
            <w:r>
              <w:rPr>
                <w:rFonts w:hint="eastAsia"/>
                <w:b/>
                <w:sz w:val="24"/>
              </w:rPr>
              <w:t>品牌3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43" w:type="dxa"/>
            <w:shd w:val="clear" w:color="auto" w:fill="auto"/>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712" w:type="dxa"/>
            <w:shd w:val="clear" w:color="auto" w:fill="auto"/>
          </w:tcPr>
          <w:p>
            <w:pPr>
              <w:spacing w:line="360" w:lineRule="auto"/>
              <w:jc w:val="center"/>
              <w:rPr>
                <w:rFonts w:ascii="宋体" w:hAnsi="宋体"/>
                <w:color w:val="000000"/>
                <w:szCs w:val="21"/>
              </w:rPr>
            </w:pPr>
            <w:r>
              <w:rPr>
                <w:rFonts w:hint="eastAsia" w:ascii="宋体" w:hAnsi="宋体"/>
                <w:color w:val="000000"/>
                <w:szCs w:val="21"/>
              </w:rPr>
              <w:t>配管</w:t>
            </w:r>
          </w:p>
        </w:tc>
        <w:tc>
          <w:tcPr>
            <w:tcW w:w="2228" w:type="dxa"/>
            <w:shd w:val="clear" w:color="auto" w:fill="auto"/>
          </w:tcPr>
          <w:p>
            <w:pPr>
              <w:spacing w:line="360" w:lineRule="auto"/>
              <w:jc w:val="center"/>
              <w:rPr>
                <w:rFonts w:ascii="宋体" w:hAnsi="宋体"/>
                <w:color w:val="000000"/>
                <w:szCs w:val="21"/>
              </w:rPr>
            </w:pPr>
            <w:r>
              <w:rPr>
                <w:rFonts w:hint="eastAsia" w:ascii="宋体" w:hAnsi="宋体"/>
                <w:color w:val="000000"/>
                <w:szCs w:val="21"/>
              </w:rPr>
              <w:t>PE</w:t>
            </w:r>
          </w:p>
        </w:tc>
        <w:tc>
          <w:tcPr>
            <w:tcW w:w="1562" w:type="dxa"/>
            <w:shd w:val="clear" w:color="auto" w:fill="auto"/>
            <w:vAlign w:val="center"/>
          </w:tcPr>
          <w:p>
            <w:pPr>
              <w:jc w:val="center"/>
              <w:rPr>
                <w:rFonts w:ascii="宋体" w:hAnsi="宋体"/>
                <w:szCs w:val="21"/>
              </w:rPr>
            </w:pPr>
            <w:r>
              <w:rPr>
                <w:rFonts w:hint="eastAsia" w:ascii="宋体" w:hAnsi="宋体"/>
                <w:szCs w:val="21"/>
              </w:rPr>
              <w:t>华亚</w:t>
            </w:r>
          </w:p>
        </w:tc>
        <w:tc>
          <w:tcPr>
            <w:tcW w:w="1562" w:type="dxa"/>
            <w:shd w:val="clear" w:color="auto" w:fill="auto"/>
            <w:vAlign w:val="center"/>
          </w:tcPr>
          <w:p>
            <w:pPr>
              <w:jc w:val="center"/>
              <w:rPr>
                <w:rFonts w:ascii="宋体" w:hAnsi="宋体"/>
                <w:szCs w:val="21"/>
              </w:rPr>
            </w:pPr>
            <w:r>
              <w:rPr>
                <w:rFonts w:hint="eastAsia" w:ascii="宋体" w:hAnsi="宋体"/>
                <w:szCs w:val="21"/>
              </w:rPr>
              <w:t>金德</w:t>
            </w:r>
          </w:p>
        </w:tc>
        <w:tc>
          <w:tcPr>
            <w:tcW w:w="1562" w:type="dxa"/>
            <w:shd w:val="clear" w:color="auto" w:fill="auto"/>
            <w:vAlign w:val="center"/>
          </w:tcPr>
          <w:p>
            <w:pPr>
              <w:jc w:val="center"/>
              <w:rPr>
                <w:rFonts w:ascii="宋体" w:hAnsi="宋体"/>
                <w:szCs w:val="21"/>
              </w:rPr>
            </w:pPr>
            <w:r>
              <w:rPr>
                <w:rFonts w:ascii="宋体" w:hAnsi="宋体"/>
                <w:szCs w:val="21"/>
              </w:rPr>
              <w:t>伟星</w:t>
            </w:r>
          </w:p>
        </w:tc>
      </w:tr>
    </w:tbl>
    <w:p>
      <w:pPr>
        <w:spacing w:line="360" w:lineRule="auto"/>
        <w:ind w:firstLine="472" w:firstLineChars="196"/>
        <w:rPr>
          <w:rFonts w:ascii="宋体" w:hAnsi="宋体"/>
          <w:b/>
          <w:sz w:val="24"/>
        </w:rPr>
      </w:pPr>
    </w:p>
    <w:p>
      <w:pPr>
        <w:spacing w:line="360" w:lineRule="auto"/>
        <w:ind w:firstLine="472" w:firstLineChars="196"/>
        <w:rPr>
          <w:rFonts w:ascii="宋体" w:hAnsi="宋体"/>
          <w:b/>
          <w:sz w:val="24"/>
        </w:rPr>
      </w:pPr>
      <w:r>
        <w:rPr>
          <w:rFonts w:hint="eastAsia" w:ascii="宋体" w:hAnsi="宋体"/>
          <w:b/>
          <w:sz w:val="24"/>
        </w:rPr>
        <w:t>五、踏勘现场</w:t>
      </w:r>
    </w:p>
    <w:p>
      <w:pPr>
        <w:tabs>
          <w:tab w:val="left" w:pos="1440"/>
        </w:tabs>
        <w:spacing w:line="360" w:lineRule="auto"/>
        <w:ind w:firstLine="420" w:firstLineChars="200"/>
        <w:jc w:val="left"/>
        <w:rPr>
          <w:rFonts w:ascii="宋体" w:hAnsi="宋体"/>
          <w:color w:val="000000"/>
          <w:sz w:val="24"/>
        </w:rPr>
      </w:pPr>
      <w:r>
        <w:rPr>
          <w:rFonts w:hint="eastAsia" w:ascii="宋体" w:hAnsi="宋体"/>
          <w:szCs w:val="21"/>
        </w:rPr>
        <w:t xml:space="preserve"> </w:t>
      </w:r>
      <w:r>
        <w:rPr>
          <w:rFonts w:hint="eastAsia" w:ascii="宋体" w:hAnsi="宋体"/>
          <w:color w:val="000000"/>
          <w:sz w:val="24"/>
        </w:rPr>
        <w:t xml:space="preserve"> 1、</w:t>
      </w:r>
      <w:r>
        <w:rPr>
          <w:rFonts w:hint="eastAsia" w:ascii="宋体" w:hAnsi="宋体"/>
          <w:b/>
          <w:color w:val="000000"/>
          <w:sz w:val="24"/>
        </w:rPr>
        <w:t>该项目为迁改工程，投标人应对工程现场及周围环境进行踏勘</w:t>
      </w:r>
      <w:r>
        <w:rPr>
          <w:rFonts w:hint="eastAsia" w:ascii="宋体" w:hAnsi="宋体"/>
          <w:color w:val="000000"/>
          <w:sz w:val="24"/>
        </w:rPr>
        <w:t>，以便投标人获取须自己负责的有关编制</w:t>
      </w:r>
      <w:r>
        <w:rPr>
          <w:rFonts w:hint="eastAsia" w:ascii="宋体" w:hAnsi="宋体"/>
          <w:color w:val="000000"/>
          <w:sz w:val="24"/>
          <w:lang w:eastAsia="zh-CN"/>
        </w:rPr>
        <w:t>响应</w:t>
      </w:r>
      <w:r>
        <w:rPr>
          <w:rFonts w:hint="eastAsia" w:ascii="宋体" w:hAnsi="宋体"/>
          <w:color w:val="000000"/>
          <w:sz w:val="24"/>
        </w:rPr>
        <w:t>文件和签署合同所需的所有资料。</w:t>
      </w:r>
    </w:p>
    <w:p>
      <w:pPr>
        <w:tabs>
          <w:tab w:val="left" w:pos="1440"/>
        </w:tabs>
        <w:spacing w:line="360" w:lineRule="auto"/>
        <w:ind w:firstLine="480" w:firstLineChars="200"/>
        <w:jc w:val="left"/>
        <w:rPr>
          <w:rFonts w:ascii="宋体" w:hAnsi="宋体"/>
          <w:color w:val="000000"/>
          <w:sz w:val="24"/>
        </w:rPr>
      </w:pPr>
      <w:r>
        <w:rPr>
          <w:rFonts w:hint="eastAsia" w:ascii="宋体" w:hAnsi="宋体"/>
          <w:color w:val="000000"/>
          <w:sz w:val="24"/>
        </w:rPr>
        <w:t xml:space="preserve"> 2、踏勘现场所发生的费用由投标人自己承担。</w:t>
      </w:r>
    </w:p>
    <w:p>
      <w:pPr>
        <w:tabs>
          <w:tab w:val="left" w:pos="1440"/>
        </w:tabs>
        <w:spacing w:line="360" w:lineRule="auto"/>
        <w:ind w:firstLine="480" w:firstLineChars="200"/>
        <w:jc w:val="left"/>
        <w:rPr>
          <w:rFonts w:ascii="宋体" w:hAnsi="宋体"/>
          <w:color w:val="000000"/>
          <w:sz w:val="24"/>
        </w:rPr>
      </w:pPr>
      <w:r>
        <w:rPr>
          <w:rFonts w:hint="eastAsia" w:ascii="宋体" w:hAnsi="宋体"/>
          <w:color w:val="000000"/>
          <w:sz w:val="24"/>
        </w:rPr>
        <w:t xml:space="preserve"> 3、</w:t>
      </w:r>
      <w:r>
        <w:rPr>
          <w:rFonts w:hint="eastAsia" w:ascii="宋体" w:hAnsi="宋体"/>
          <w:color w:val="000000"/>
          <w:sz w:val="24"/>
          <w:lang w:eastAsia="zh-CN"/>
        </w:rPr>
        <w:t>采购</w:t>
      </w:r>
      <w:r>
        <w:rPr>
          <w:rFonts w:hint="eastAsia" w:ascii="宋体" w:hAnsi="宋体"/>
          <w:color w:val="000000"/>
          <w:sz w:val="24"/>
        </w:rPr>
        <w:t>人向投标人提供的有关现场的资料和数据，是</w:t>
      </w:r>
      <w:r>
        <w:rPr>
          <w:rFonts w:hint="eastAsia" w:ascii="宋体" w:hAnsi="宋体"/>
          <w:color w:val="000000"/>
          <w:sz w:val="24"/>
          <w:lang w:eastAsia="zh-CN"/>
        </w:rPr>
        <w:t>采购</w:t>
      </w:r>
      <w:r>
        <w:rPr>
          <w:rFonts w:hint="eastAsia" w:ascii="宋体" w:hAnsi="宋体"/>
          <w:color w:val="000000"/>
          <w:sz w:val="24"/>
        </w:rPr>
        <w:t>人现有的能使投标人利用的资料。</w:t>
      </w:r>
      <w:r>
        <w:rPr>
          <w:rFonts w:hint="eastAsia" w:ascii="宋体" w:hAnsi="宋体"/>
          <w:color w:val="000000"/>
          <w:sz w:val="24"/>
          <w:lang w:eastAsia="zh-CN"/>
        </w:rPr>
        <w:t>采购</w:t>
      </w:r>
      <w:r>
        <w:rPr>
          <w:rFonts w:hint="eastAsia" w:ascii="宋体" w:hAnsi="宋体"/>
          <w:color w:val="000000"/>
          <w:sz w:val="24"/>
        </w:rPr>
        <w:t>人对投标人由此而做出的推论、理解和结论概不负责。</w:t>
      </w:r>
    </w:p>
    <w:p>
      <w:pPr>
        <w:tabs>
          <w:tab w:val="left" w:pos="1440"/>
        </w:tabs>
        <w:spacing w:line="360" w:lineRule="auto"/>
        <w:ind w:firstLine="480" w:firstLineChars="200"/>
        <w:jc w:val="left"/>
        <w:rPr>
          <w:rFonts w:ascii="宋体" w:hAnsi="宋体"/>
          <w:color w:val="000000"/>
          <w:sz w:val="24"/>
        </w:rPr>
      </w:pPr>
      <w:r>
        <w:rPr>
          <w:rFonts w:hint="eastAsia" w:ascii="宋体" w:hAnsi="宋体"/>
          <w:color w:val="000000"/>
          <w:sz w:val="24"/>
        </w:rPr>
        <w:t xml:space="preserve"> 4、投标人经过</w:t>
      </w:r>
      <w:r>
        <w:rPr>
          <w:rFonts w:hint="eastAsia" w:ascii="宋体" w:hAnsi="宋体"/>
          <w:color w:val="000000"/>
          <w:sz w:val="24"/>
          <w:lang w:eastAsia="zh-CN"/>
        </w:rPr>
        <w:t>采购</w:t>
      </w:r>
      <w:r>
        <w:rPr>
          <w:rFonts w:hint="eastAsia" w:ascii="宋体" w:hAnsi="宋体"/>
          <w:color w:val="000000"/>
          <w:sz w:val="24"/>
        </w:rPr>
        <w:t>人的允许，可为踏勘目的进入</w:t>
      </w:r>
      <w:r>
        <w:rPr>
          <w:rFonts w:hint="eastAsia" w:ascii="宋体" w:hAnsi="宋体"/>
          <w:color w:val="000000"/>
          <w:sz w:val="24"/>
          <w:lang w:eastAsia="zh-CN"/>
        </w:rPr>
        <w:t>采购</w:t>
      </w:r>
      <w:r>
        <w:rPr>
          <w:rFonts w:hint="eastAsia" w:ascii="宋体" w:hAnsi="宋体"/>
          <w:color w:val="000000"/>
          <w:sz w:val="24"/>
        </w:rPr>
        <w:t>人的工程现场，但投标人不得因此使</w:t>
      </w:r>
      <w:r>
        <w:rPr>
          <w:rFonts w:hint="eastAsia" w:ascii="宋体" w:hAnsi="宋体"/>
          <w:color w:val="000000"/>
          <w:sz w:val="24"/>
          <w:lang w:eastAsia="zh-CN"/>
        </w:rPr>
        <w:t>采购</w:t>
      </w:r>
      <w:r>
        <w:rPr>
          <w:rFonts w:hint="eastAsia" w:ascii="宋体" w:hAnsi="宋体"/>
          <w:color w:val="000000"/>
          <w:sz w:val="24"/>
        </w:rPr>
        <w:t>人及其人员承担有关的责任和蒙受损失。投标人并应对由此次踏勘现场而安全和引起的费用和开支承担责任。</w:t>
      </w:r>
    </w:p>
    <w:p>
      <w:pPr>
        <w:spacing w:line="360" w:lineRule="auto"/>
        <w:ind w:firstLine="472" w:firstLineChars="196"/>
        <w:rPr>
          <w:rFonts w:ascii="宋体" w:hAnsi="宋体"/>
          <w:b/>
          <w:sz w:val="24"/>
        </w:rPr>
      </w:pPr>
      <w:r>
        <w:rPr>
          <w:rFonts w:hint="eastAsia" w:ascii="宋体" w:hAnsi="宋体"/>
          <w:b/>
          <w:sz w:val="24"/>
        </w:rPr>
        <w:t>六、付款方式</w:t>
      </w:r>
    </w:p>
    <w:p>
      <w:pPr>
        <w:tabs>
          <w:tab w:val="left" w:pos="1440"/>
        </w:tabs>
        <w:spacing w:line="360" w:lineRule="auto"/>
        <w:ind w:firstLine="480" w:firstLineChars="200"/>
        <w:jc w:val="left"/>
        <w:rPr>
          <w:rFonts w:ascii="宋体" w:hAnsi="宋体"/>
          <w:color w:val="000000"/>
          <w:sz w:val="24"/>
        </w:rPr>
      </w:pPr>
      <w:r>
        <w:rPr>
          <w:rFonts w:hint="eastAsia" w:ascii="宋体" w:hAnsi="宋体"/>
          <w:color w:val="000000"/>
          <w:sz w:val="24"/>
        </w:rPr>
        <w:t>工程完工验收合格</w:t>
      </w:r>
      <w:r>
        <w:rPr>
          <w:rFonts w:hint="eastAsia" w:ascii="宋体" w:hAnsi="宋体"/>
          <w:color w:val="000000"/>
          <w:sz w:val="24"/>
          <w:lang w:eastAsia="zh-CN"/>
        </w:rPr>
        <w:t>、</w:t>
      </w:r>
      <w:r>
        <w:rPr>
          <w:rFonts w:hint="eastAsia" w:ascii="宋体" w:hAnsi="宋体"/>
          <w:color w:val="000000"/>
          <w:sz w:val="24"/>
        </w:rPr>
        <w:t>办理完结算并经审价确认后，</w:t>
      </w:r>
      <w:bookmarkStart w:id="0" w:name="_GoBack"/>
      <w:bookmarkEnd w:id="0"/>
      <w:r>
        <w:rPr>
          <w:rFonts w:hint="eastAsia" w:ascii="宋体" w:hAnsi="宋体"/>
          <w:color w:val="000000"/>
          <w:sz w:val="24"/>
        </w:rPr>
        <w:t>付至结算价的95%；余款待保修期满，无质量争议一次付清。</w:t>
      </w:r>
    </w:p>
    <w:p>
      <w:pPr>
        <w:spacing w:line="360" w:lineRule="auto"/>
        <w:ind w:firstLine="472" w:firstLineChars="196"/>
        <w:rPr>
          <w:rFonts w:ascii="宋体" w:hAnsi="宋体"/>
          <w:b/>
          <w:sz w:val="24"/>
        </w:rPr>
      </w:pPr>
      <w:r>
        <w:rPr>
          <w:rFonts w:hint="eastAsia" w:ascii="宋体" w:hAnsi="宋体"/>
          <w:b/>
          <w:sz w:val="24"/>
        </w:rPr>
        <w:t>七、售后服务</w:t>
      </w:r>
      <w:r>
        <w:rPr>
          <w:rFonts w:ascii="宋体" w:hAnsi="宋体"/>
          <w:b/>
          <w:sz w:val="24"/>
        </w:rPr>
        <w:t>及要求</w:t>
      </w:r>
    </w:p>
    <w:p>
      <w:pPr>
        <w:tabs>
          <w:tab w:val="left" w:pos="1440"/>
        </w:tabs>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eastAsia="zh-CN"/>
        </w:rPr>
        <w:t>中标</w:t>
      </w:r>
      <w:r>
        <w:rPr>
          <w:rFonts w:ascii="宋体" w:hAnsi="宋体"/>
          <w:color w:val="000000"/>
          <w:sz w:val="24"/>
        </w:rPr>
        <w:t>单位在接到维修电话后</w:t>
      </w:r>
      <w:r>
        <w:rPr>
          <w:rFonts w:hint="eastAsia" w:ascii="宋体" w:hAnsi="宋体"/>
          <w:color w:val="000000"/>
          <w:sz w:val="24"/>
        </w:rPr>
        <w:t>4</w:t>
      </w:r>
      <w:r>
        <w:rPr>
          <w:rFonts w:ascii="宋体" w:hAnsi="宋体"/>
          <w:color w:val="000000"/>
          <w:sz w:val="24"/>
        </w:rPr>
        <w:t>小时内赶到现场，提供不间断的服务直到</w:t>
      </w:r>
      <w:r>
        <w:rPr>
          <w:rFonts w:hint="eastAsia" w:ascii="宋体" w:hAnsi="宋体"/>
          <w:color w:val="000000"/>
          <w:sz w:val="24"/>
        </w:rPr>
        <w:t>修复</w:t>
      </w:r>
      <w:r>
        <w:rPr>
          <w:rFonts w:ascii="宋体" w:hAnsi="宋体"/>
          <w:color w:val="000000"/>
          <w:sz w:val="24"/>
        </w:rPr>
        <w:t>。</w:t>
      </w:r>
    </w:p>
    <w:p>
      <w:pPr>
        <w:tabs>
          <w:tab w:val="left" w:pos="1440"/>
        </w:tabs>
        <w:spacing w:line="360" w:lineRule="auto"/>
        <w:ind w:firstLine="480" w:firstLineChars="200"/>
        <w:rPr>
          <w:rFonts w:ascii="宋体" w:hAnsi="宋体"/>
          <w:sz w:val="24"/>
        </w:rPr>
      </w:pPr>
      <w:r>
        <w:rPr>
          <w:rFonts w:ascii="宋体" w:hAnsi="宋体"/>
          <w:color w:val="000000"/>
          <w:sz w:val="24"/>
        </w:rPr>
        <w:t>2、</w:t>
      </w:r>
      <w:r>
        <w:rPr>
          <w:rFonts w:hint="eastAsia" w:ascii="宋体" w:hAnsi="宋体"/>
          <w:sz w:val="24"/>
        </w:rPr>
        <w:t>确保施工期间一院正常的医疗交通通行和水电保障，不产生新的断供风险（除交割时段）。</w:t>
      </w:r>
    </w:p>
    <w:p>
      <w:pPr>
        <w:tabs>
          <w:tab w:val="left" w:pos="1440"/>
        </w:tabs>
        <w:spacing w:line="360" w:lineRule="auto"/>
        <w:ind w:firstLine="480" w:firstLineChars="200"/>
        <w:rPr>
          <w:rFonts w:ascii="宋体" w:hAnsi="宋体"/>
          <w:color w:val="000000"/>
          <w:sz w:val="24"/>
        </w:rPr>
      </w:pPr>
      <w:r>
        <w:rPr>
          <w:rFonts w:hint="eastAsia" w:ascii="宋体" w:hAnsi="宋体"/>
          <w:sz w:val="24"/>
        </w:rPr>
        <w:t>3、施工时期保持施工区域的清洁、垃圾对方制定处、集中外运出我院等。</w:t>
      </w:r>
      <w:r>
        <w:rPr>
          <w:rFonts w:ascii="宋体" w:hAnsi="宋体"/>
          <w:color w:val="000000"/>
          <w:sz w:val="24"/>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000000"/>
          <w:sz w:val="28"/>
          <w:szCs w:val="28"/>
          <w:lang w:val="en-US" w:eastAsia="zh-CN"/>
        </w:rPr>
      </w:pPr>
      <w:r>
        <w:rPr>
          <w:rFonts w:hint="eastAsia" w:ascii="宋体" w:hAnsi="宋体"/>
          <w:color w:val="000000"/>
          <w:sz w:val="24"/>
        </w:rPr>
        <w:t>4、提供</w:t>
      </w:r>
      <w:r>
        <w:rPr>
          <w:rFonts w:hint="eastAsia" w:ascii="宋体" w:hAnsi="宋体"/>
          <w:b/>
          <w:color w:val="000000"/>
          <w:sz w:val="24"/>
        </w:rPr>
        <w:t>一年的质保期</w:t>
      </w:r>
      <w:r>
        <w:rPr>
          <w:rFonts w:hint="eastAsia" w:ascii="宋体" w:hAnsi="宋体"/>
          <w:color w:val="000000"/>
          <w:sz w:val="24"/>
        </w:rPr>
        <w:t>，时间自工程验收合格投入使用之日起开始计算。质保期内免费负责修理和替换任何由于产品自身的质量问题造成的损坏，并负责有关费用。</w:t>
      </w:r>
    </w:p>
    <w:sectPr>
      <w:headerReference r:id="rId3" w:type="default"/>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DExNGZjZTViMzI3NzUyMzQyMzlhMzhlYjZhNDcifQ=="/>
  </w:docVars>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E26B7"/>
    <w:rsid w:val="00335046"/>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7144CB"/>
    <w:rsid w:val="00733923"/>
    <w:rsid w:val="007B0E9D"/>
    <w:rsid w:val="007D1E32"/>
    <w:rsid w:val="00825939"/>
    <w:rsid w:val="008324BF"/>
    <w:rsid w:val="00852332"/>
    <w:rsid w:val="0087347F"/>
    <w:rsid w:val="008E1CD8"/>
    <w:rsid w:val="00980DF6"/>
    <w:rsid w:val="009B1DFC"/>
    <w:rsid w:val="009E2EDD"/>
    <w:rsid w:val="00A1635E"/>
    <w:rsid w:val="00A206CF"/>
    <w:rsid w:val="00A37D01"/>
    <w:rsid w:val="00A50CCF"/>
    <w:rsid w:val="00A93D6D"/>
    <w:rsid w:val="00AE2151"/>
    <w:rsid w:val="00B37A27"/>
    <w:rsid w:val="00B843BB"/>
    <w:rsid w:val="00B87A23"/>
    <w:rsid w:val="00C060A4"/>
    <w:rsid w:val="00C7475D"/>
    <w:rsid w:val="00CF44BD"/>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6F9E"/>
    <w:rsid w:val="01205545"/>
    <w:rsid w:val="01341807"/>
    <w:rsid w:val="01535E53"/>
    <w:rsid w:val="019D1E5B"/>
    <w:rsid w:val="023D4DF5"/>
    <w:rsid w:val="02416D9A"/>
    <w:rsid w:val="027564EA"/>
    <w:rsid w:val="02844491"/>
    <w:rsid w:val="02A5428F"/>
    <w:rsid w:val="02D47D22"/>
    <w:rsid w:val="036C0C2F"/>
    <w:rsid w:val="038159BE"/>
    <w:rsid w:val="039E6E60"/>
    <w:rsid w:val="03A67E24"/>
    <w:rsid w:val="03AB4094"/>
    <w:rsid w:val="04652954"/>
    <w:rsid w:val="04B95611"/>
    <w:rsid w:val="053E2C37"/>
    <w:rsid w:val="054A711E"/>
    <w:rsid w:val="05515788"/>
    <w:rsid w:val="05E10278"/>
    <w:rsid w:val="06182EE2"/>
    <w:rsid w:val="0663639C"/>
    <w:rsid w:val="06914FDB"/>
    <w:rsid w:val="06BA399E"/>
    <w:rsid w:val="06EA1BBC"/>
    <w:rsid w:val="074E79D9"/>
    <w:rsid w:val="07933D67"/>
    <w:rsid w:val="07A90401"/>
    <w:rsid w:val="07B07D3C"/>
    <w:rsid w:val="08525477"/>
    <w:rsid w:val="089E49ED"/>
    <w:rsid w:val="08B566BC"/>
    <w:rsid w:val="08CF6158"/>
    <w:rsid w:val="08E95EBF"/>
    <w:rsid w:val="08FE67E5"/>
    <w:rsid w:val="09382BD6"/>
    <w:rsid w:val="09A1553A"/>
    <w:rsid w:val="09B945E5"/>
    <w:rsid w:val="09E75A9A"/>
    <w:rsid w:val="0A2A0AAB"/>
    <w:rsid w:val="0B2B3533"/>
    <w:rsid w:val="0BA74CC1"/>
    <w:rsid w:val="0BD47C09"/>
    <w:rsid w:val="0D280821"/>
    <w:rsid w:val="0D622E42"/>
    <w:rsid w:val="0DB44BE4"/>
    <w:rsid w:val="0DEE0A80"/>
    <w:rsid w:val="0E1F6CB7"/>
    <w:rsid w:val="0E7C6DC2"/>
    <w:rsid w:val="0E937C96"/>
    <w:rsid w:val="0EC87B45"/>
    <w:rsid w:val="0F0D2715"/>
    <w:rsid w:val="0F1D29C5"/>
    <w:rsid w:val="0F4A390E"/>
    <w:rsid w:val="0F4B34FC"/>
    <w:rsid w:val="0F8B58AE"/>
    <w:rsid w:val="0FAA3FF3"/>
    <w:rsid w:val="108730CB"/>
    <w:rsid w:val="10DF40F8"/>
    <w:rsid w:val="11BC4928"/>
    <w:rsid w:val="127579E3"/>
    <w:rsid w:val="12797198"/>
    <w:rsid w:val="12A71606"/>
    <w:rsid w:val="13AA55AE"/>
    <w:rsid w:val="13BA1998"/>
    <w:rsid w:val="13D34D6F"/>
    <w:rsid w:val="13EF19E3"/>
    <w:rsid w:val="13FD48C4"/>
    <w:rsid w:val="140347C5"/>
    <w:rsid w:val="14730978"/>
    <w:rsid w:val="14A02B86"/>
    <w:rsid w:val="14CA0A27"/>
    <w:rsid w:val="14D47729"/>
    <w:rsid w:val="14EA30D1"/>
    <w:rsid w:val="150C538E"/>
    <w:rsid w:val="15D31623"/>
    <w:rsid w:val="15DE6260"/>
    <w:rsid w:val="16462BB8"/>
    <w:rsid w:val="164804F8"/>
    <w:rsid w:val="164D1924"/>
    <w:rsid w:val="172F6DFD"/>
    <w:rsid w:val="17DA0D5E"/>
    <w:rsid w:val="18420B2D"/>
    <w:rsid w:val="19580E00"/>
    <w:rsid w:val="1A5021EF"/>
    <w:rsid w:val="1B27747E"/>
    <w:rsid w:val="1BB53B37"/>
    <w:rsid w:val="1C71589A"/>
    <w:rsid w:val="1CBE5A5D"/>
    <w:rsid w:val="1CCB2537"/>
    <w:rsid w:val="1D2E7E9F"/>
    <w:rsid w:val="1D32651B"/>
    <w:rsid w:val="1D3B08CE"/>
    <w:rsid w:val="1E5E115D"/>
    <w:rsid w:val="1E6E1AC8"/>
    <w:rsid w:val="1E753C18"/>
    <w:rsid w:val="1E7B491B"/>
    <w:rsid w:val="1E8E3F76"/>
    <w:rsid w:val="1EA10F95"/>
    <w:rsid w:val="1F381F09"/>
    <w:rsid w:val="1F817EB6"/>
    <w:rsid w:val="1FD00022"/>
    <w:rsid w:val="1FD855E3"/>
    <w:rsid w:val="2033689D"/>
    <w:rsid w:val="203D40EB"/>
    <w:rsid w:val="20FB1077"/>
    <w:rsid w:val="211B61A8"/>
    <w:rsid w:val="21AD28C9"/>
    <w:rsid w:val="22371234"/>
    <w:rsid w:val="225D2FB0"/>
    <w:rsid w:val="22CF6572"/>
    <w:rsid w:val="23276668"/>
    <w:rsid w:val="23277276"/>
    <w:rsid w:val="23335A1D"/>
    <w:rsid w:val="23BE3A29"/>
    <w:rsid w:val="23BF0841"/>
    <w:rsid w:val="23CD1907"/>
    <w:rsid w:val="23E2179D"/>
    <w:rsid w:val="24875822"/>
    <w:rsid w:val="24E13FB9"/>
    <w:rsid w:val="25571422"/>
    <w:rsid w:val="25BE2C5B"/>
    <w:rsid w:val="25F61B08"/>
    <w:rsid w:val="26A11788"/>
    <w:rsid w:val="26C0404E"/>
    <w:rsid w:val="26C21FB8"/>
    <w:rsid w:val="273E5537"/>
    <w:rsid w:val="276305EC"/>
    <w:rsid w:val="277D2D49"/>
    <w:rsid w:val="279D37BC"/>
    <w:rsid w:val="27BA0D41"/>
    <w:rsid w:val="299E1A96"/>
    <w:rsid w:val="2A9F0C47"/>
    <w:rsid w:val="2AE141D3"/>
    <w:rsid w:val="2B696F05"/>
    <w:rsid w:val="2BB72EF8"/>
    <w:rsid w:val="2BB94FFA"/>
    <w:rsid w:val="2BDD5A79"/>
    <w:rsid w:val="2C1D64A7"/>
    <w:rsid w:val="2CC335AE"/>
    <w:rsid w:val="2D1956DE"/>
    <w:rsid w:val="2D7F172B"/>
    <w:rsid w:val="2D902CCB"/>
    <w:rsid w:val="2E8A6F92"/>
    <w:rsid w:val="2E8D7F76"/>
    <w:rsid w:val="2EF60D1A"/>
    <w:rsid w:val="2F607DA2"/>
    <w:rsid w:val="2F661DE0"/>
    <w:rsid w:val="2FE07321"/>
    <w:rsid w:val="30587BC8"/>
    <w:rsid w:val="30E33410"/>
    <w:rsid w:val="31004758"/>
    <w:rsid w:val="31DD1693"/>
    <w:rsid w:val="32145662"/>
    <w:rsid w:val="32976EA8"/>
    <w:rsid w:val="32A3139B"/>
    <w:rsid w:val="3307429D"/>
    <w:rsid w:val="33823702"/>
    <w:rsid w:val="339274FB"/>
    <w:rsid w:val="34491778"/>
    <w:rsid w:val="34581B0D"/>
    <w:rsid w:val="34A619B3"/>
    <w:rsid w:val="34F0701C"/>
    <w:rsid w:val="34F51FE4"/>
    <w:rsid w:val="35215921"/>
    <w:rsid w:val="35D46FAC"/>
    <w:rsid w:val="36886F93"/>
    <w:rsid w:val="368F7609"/>
    <w:rsid w:val="36D71545"/>
    <w:rsid w:val="36D956CD"/>
    <w:rsid w:val="36EE7F32"/>
    <w:rsid w:val="36F72E95"/>
    <w:rsid w:val="375F0BED"/>
    <w:rsid w:val="377271F5"/>
    <w:rsid w:val="3775645B"/>
    <w:rsid w:val="37F660A0"/>
    <w:rsid w:val="37F82594"/>
    <w:rsid w:val="38274100"/>
    <w:rsid w:val="390256B9"/>
    <w:rsid w:val="3930054C"/>
    <w:rsid w:val="395B22DF"/>
    <w:rsid w:val="39AD545C"/>
    <w:rsid w:val="3A0461E5"/>
    <w:rsid w:val="3A5234E3"/>
    <w:rsid w:val="3A815BD6"/>
    <w:rsid w:val="3B1D579B"/>
    <w:rsid w:val="3B67656D"/>
    <w:rsid w:val="3BE92744"/>
    <w:rsid w:val="3C1E674C"/>
    <w:rsid w:val="3C872AED"/>
    <w:rsid w:val="3D751880"/>
    <w:rsid w:val="3DEC5DBA"/>
    <w:rsid w:val="3E557966"/>
    <w:rsid w:val="3F007FE6"/>
    <w:rsid w:val="3F1052E7"/>
    <w:rsid w:val="3F1A4A12"/>
    <w:rsid w:val="3F846882"/>
    <w:rsid w:val="3F983B79"/>
    <w:rsid w:val="40704EDA"/>
    <w:rsid w:val="40E4217D"/>
    <w:rsid w:val="43332EA0"/>
    <w:rsid w:val="4377190D"/>
    <w:rsid w:val="44071EFD"/>
    <w:rsid w:val="4413082D"/>
    <w:rsid w:val="442E6E41"/>
    <w:rsid w:val="446D5BA0"/>
    <w:rsid w:val="448C5E12"/>
    <w:rsid w:val="448F22F0"/>
    <w:rsid w:val="44942AFA"/>
    <w:rsid w:val="449B3D5C"/>
    <w:rsid w:val="44A848C2"/>
    <w:rsid w:val="44D47A46"/>
    <w:rsid w:val="452F4975"/>
    <w:rsid w:val="45B26E73"/>
    <w:rsid w:val="45B72BC5"/>
    <w:rsid w:val="45C2090A"/>
    <w:rsid w:val="46346A68"/>
    <w:rsid w:val="464D5B85"/>
    <w:rsid w:val="467D7E19"/>
    <w:rsid w:val="46E44DD3"/>
    <w:rsid w:val="47727C33"/>
    <w:rsid w:val="477F2DDB"/>
    <w:rsid w:val="47A53703"/>
    <w:rsid w:val="48492D04"/>
    <w:rsid w:val="486B793F"/>
    <w:rsid w:val="48B61487"/>
    <w:rsid w:val="48E55F07"/>
    <w:rsid w:val="49227764"/>
    <w:rsid w:val="494358B2"/>
    <w:rsid w:val="494E16B7"/>
    <w:rsid w:val="49902920"/>
    <w:rsid w:val="49DE4F15"/>
    <w:rsid w:val="49ED2557"/>
    <w:rsid w:val="49FA4C9F"/>
    <w:rsid w:val="4AC128D7"/>
    <w:rsid w:val="4AD43EA4"/>
    <w:rsid w:val="4AF04D06"/>
    <w:rsid w:val="4B4045C8"/>
    <w:rsid w:val="4B7D0852"/>
    <w:rsid w:val="4BE17835"/>
    <w:rsid w:val="4C3B6FAC"/>
    <w:rsid w:val="4D023B34"/>
    <w:rsid w:val="4D402796"/>
    <w:rsid w:val="4D486201"/>
    <w:rsid w:val="4D977A9E"/>
    <w:rsid w:val="4E2225EE"/>
    <w:rsid w:val="4E3F7795"/>
    <w:rsid w:val="4FB40EC2"/>
    <w:rsid w:val="506B0A40"/>
    <w:rsid w:val="50836684"/>
    <w:rsid w:val="509C1BAA"/>
    <w:rsid w:val="509E082D"/>
    <w:rsid w:val="50DE3045"/>
    <w:rsid w:val="50F04244"/>
    <w:rsid w:val="50F26629"/>
    <w:rsid w:val="512D19FF"/>
    <w:rsid w:val="522C1DA0"/>
    <w:rsid w:val="52EA4955"/>
    <w:rsid w:val="53187CB3"/>
    <w:rsid w:val="5330179B"/>
    <w:rsid w:val="53AE2499"/>
    <w:rsid w:val="53E709D1"/>
    <w:rsid w:val="541D6D87"/>
    <w:rsid w:val="542926B2"/>
    <w:rsid w:val="54BE2136"/>
    <w:rsid w:val="54D91CE0"/>
    <w:rsid w:val="555D5FD7"/>
    <w:rsid w:val="55DB353C"/>
    <w:rsid w:val="56901E3F"/>
    <w:rsid w:val="56BA2175"/>
    <w:rsid w:val="56C40B8A"/>
    <w:rsid w:val="56EB106D"/>
    <w:rsid w:val="573A4F19"/>
    <w:rsid w:val="57FB6C8D"/>
    <w:rsid w:val="58585778"/>
    <w:rsid w:val="58765D8D"/>
    <w:rsid w:val="58E7459E"/>
    <w:rsid w:val="59035EE4"/>
    <w:rsid w:val="59467DA4"/>
    <w:rsid w:val="59C02E4C"/>
    <w:rsid w:val="5A192006"/>
    <w:rsid w:val="5A2A6479"/>
    <w:rsid w:val="5A3D78EA"/>
    <w:rsid w:val="5A912B38"/>
    <w:rsid w:val="5ACA30F8"/>
    <w:rsid w:val="5B2E2A3B"/>
    <w:rsid w:val="5B5D0E1E"/>
    <w:rsid w:val="5B760475"/>
    <w:rsid w:val="5B8B3870"/>
    <w:rsid w:val="5BC86A61"/>
    <w:rsid w:val="5BCA2A73"/>
    <w:rsid w:val="5CBF6B37"/>
    <w:rsid w:val="5CFC7CF2"/>
    <w:rsid w:val="5D192F3D"/>
    <w:rsid w:val="5DA403FA"/>
    <w:rsid w:val="5DCE3C62"/>
    <w:rsid w:val="5DD8360A"/>
    <w:rsid w:val="5E026EED"/>
    <w:rsid w:val="5E082B6A"/>
    <w:rsid w:val="5E5E3EA8"/>
    <w:rsid w:val="5E9C562E"/>
    <w:rsid w:val="5FB908DB"/>
    <w:rsid w:val="6006518D"/>
    <w:rsid w:val="606910E7"/>
    <w:rsid w:val="61196FD9"/>
    <w:rsid w:val="61851D1C"/>
    <w:rsid w:val="6190555E"/>
    <w:rsid w:val="619C6747"/>
    <w:rsid w:val="61DE5037"/>
    <w:rsid w:val="61F55C03"/>
    <w:rsid w:val="62E26522"/>
    <w:rsid w:val="63BC6F61"/>
    <w:rsid w:val="63C26A2C"/>
    <w:rsid w:val="641B3412"/>
    <w:rsid w:val="642D1A31"/>
    <w:rsid w:val="647F45FC"/>
    <w:rsid w:val="64825ED1"/>
    <w:rsid w:val="64A150C4"/>
    <w:rsid w:val="64A532CB"/>
    <w:rsid w:val="64AA53A5"/>
    <w:rsid w:val="64FC0CF8"/>
    <w:rsid w:val="656269E2"/>
    <w:rsid w:val="6563564D"/>
    <w:rsid w:val="65700F21"/>
    <w:rsid w:val="65C97793"/>
    <w:rsid w:val="665E2F07"/>
    <w:rsid w:val="66655FBA"/>
    <w:rsid w:val="668478D3"/>
    <w:rsid w:val="668D03C8"/>
    <w:rsid w:val="678D7309"/>
    <w:rsid w:val="67AB2FFF"/>
    <w:rsid w:val="67CA5F46"/>
    <w:rsid w:val="67EF6896"/>
    <w:rsid w:val="68BD3BA7"/>
    <w:rsid w:val="68C33D20"/>
    <w:rsid w:val="69194850"/>
    <w:rsid w:val="693315C7"/>
    <w:rsid w:val="69987EF6"/>
    <w:rsid w:val="69E96331"/>
    <w:rsid w:val="6A106D8F"/>
    <w:rsid w:val="6A713609"/>
    <w:rsid w:val="6A8961D3"/>
    <w:rsid w:val="6AC8503B"/>
    <w:rsid w:val="6B8077B4"/>
    <w:rsid w:val="6B9C2E4C"/>
    <w:rsid w:val="6BFE3279"/>
    <w:rsid w:val="6C35579F"/>
    <w:rsid w:val="6C3A27B5"/>
    <w:rsid w:val="6C4E7A90"/>
    <w:rsid w:val="6CBC1595"/>
    <w:rsid w:val="6CE83E09"/>
    <w:rsid w:val="6D523FE1"/>
    <w:rsid w:val="6D585A4B"/>
    <w:rsid w:val="6D9A15F8"/>
    <w:rsid w:val="6DC66610"/>
    <w:rsid w:val="6E3F02D4"/>
    <w:rsid w:val="6EC529F2"/>
    <w:rsid w:val="6F003451"/>
    <w:rsid w:val="6F13430F"/>
    <w:rsid w:val="6F520339"/>
    <w:rsid w:val="6F9A681E"/>
    <w:rsid w:val="6FB45539"/>
    <w:rsid w:val="6FBA5FB2"/>
    <w:rsid w:val="70175AD2"/>
    <w:rsid w:val="70837B60"/>
    <w:rsid w:val="710F755E"/>
    <w:rsid w:val="7122609C"/>
    <w:rsid w:val="714C7463"/>
    <w:rsid w:val="717B798B"/>
    <w:rsid w:val="719F59D6"/>
    <w:rsid w:val="72537B85"/>
    <w:rsid w:val="7281089A"/>
    <w:rsid w:val="72C70D71"/>
    <w:rsid w:val="732E69AC"/>
    <w:rsid w:val="733E54A2"/>
    <w:rsid w:val="735F350C"/>
    <w:rsid w:val="739D562D"/>
    <w:rsid w:val="73C42372"/>
    <w:rsid w:val="73E4027A"/>
    <w:rsid w:val="73FE4BD2"/>
    <w:rsid w:val="7417697C"/>
    <w:rsid w:val="74485876"/>
    <w:rsid w:val="74E6501F"/>
    <w:rsid w:val="74FE7344"/>
    <w:rsid w:val="75930607"/>
    <w:rsid w:val="759D3542"/>
    <w:rsid w:val="75BA7D13"/>
    <w:rsid w:val="75BC548F"/>
    <w:rsid w:val="762749C5"/>
    <w:rsid w:val="76565B82"/>
    <w:rsid w:val="76B93F7F"/>
    <w:rsid w:val="77306DDF"/>
    <w:rsid w:val="78323C8A"/>
    <w:rsid w:val="783A4C13"/>
    <w:rsid w:val="789F425B"/>
    <w:rsid w:val="799A0D64"/>
    <w:rsid w:val="7A192F3C"/>
    <w:rsid w:val="7AC7578E"/>
    <w:rsid w:val="7AD20CC2"/>
    <w:rsid w:val="7B7A67AF"/>
    <w:rsid w:val="7B9538F4"/>
    <w:rsid w:val="7BE13162"/>
    <w:rsid w:val="7C3050CC"/>
    <w:rsid w:val="7C6D6DD3"/>
    <w:rsid w:val="7C8F2D12"/>
    <w:rsid w:val="7CAC697C"/>
    <w:rsid w:val="7D2708CA"/>
    <w:rsid w:val="7D3500DC"/>
    <w:rsid w:val="7E046E24"/>
    <w:rsid w:val="7E4359D8"/>
    <w:rsid w:val="7E6E0E40"/>
    <w:rsid w:val="7E7E71A9"/>
    <w:rsid w:val="7F5755B8"/>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spacing w:line="576" w:lineRule="auto"/>
      <w:outlineLvl w:val="0"/>
    </w:pPr>
    <w:rPr>
      <w:rFonts w:ascii="Calibri" w:hAnsi="Calibri" w:eastAsia="宋体" w:cs="Times New Roman"/>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locked/>
    <w:uiPriority w:val="10"/>
    <w:pPr>
      <w:spacing w:before="240" w:after="60"/>
      <w:jc w:val="center"/>
      <w:outlineLvl w:val="0"/>
    </w:pPr>
    <w:rPr>
      <w:rFonts w:ascii="Calibri Light" w:hAnsi="Calibri Light" w:eastAsiaTheme="minorEastAsia" w:cstheme="minorBidi"/>
      <w:b/>
      <w:bCs/>
      <w:sz w:val="32"/>
      <w:szCs w:val="32"/>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paragraph" w:customStyle="1" w:styleId="14">
    <w:name w:val="p0"/>
    <w:basedOn w:val="1"/>
    <w:qFormat/>
    <w:uiPriority w:val="99"/>
    <w:pPr>
      <w:widowControl/>
    </w:pPr>
    <w:rPr>
      <w:rFonts w:ascii="Times New Roman" w:hAnsi="Times New Roman"/>
      <w:kern w:val="0"/>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928</Words>
  <Characters>933</Characters>
  <Lines>7</Lines>
  <Paragraphs>2</Paragraphs>
  <TotalTime>21</TotalTime>
  <ScaleCrop>false</ScaleCrop>
  <LinksUpToDate>false</LinksUpToDate>
  <CharactersWithSpaces>943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斗斗升升</cp:lastModifiedBy>
  <cp:lastPrinted>2018-05-10T03:43:00Z</cp:lastPrinted>
  <dcterms:modified xsi:type="dcterms:W3CDTF">2022-10-12T07:21:41Z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2DA9FE6D1A264A488C0CDD60C40A168B</vt:lpwstr>
  </property>
</Properties>
</file>